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f314b59e2447a3" /></Relationships>
</file>

<file path=word/document.xml><?xml version="1.0" encoding="utf-8"?>
<w:document xmlns:w="http://schemas.openxmlformats.org/wordprocessingml/2006/main">
  <w:body>
    <w:p>
      <w:r>
        <w:rPr>
          <w:b/>
        </w:rPr>
        <w:r>
          <w:rPr/>
          <w:t xml:space="preserve">1575-S</w:t>
        </w:r>
      </w:r>
      <w:r>
        <w:rPr>
          <w:b/>
        </w:rPr>
        <w:t xml:space="preserve"> </w:t>
        <w:t xml:space="preserve">AMH</w:t>
      </w:r>
      <w:r>
        <w:rPr>
          <w:b/>
        </w:rPr>
        <w:t xml:space="preserve"> </w:t>
        <w:r>
          <w:rPr/>
          <w:t xml:space="preserve">HOFF</w:t>
        </w:r>
      </w:r>
      <w:r>
        <w:rPr>
          <w:b/>
        </w:rPr>
        <w:t xml:space="preserve"> </w:t>
        <w:r>
          <w:rPr/>
          <w:t xml:space="preserve">H2381.1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H AMD</w:t>
      </w:r>
      <w:r>
        <w:t xml:space="preserve"> </w:t>
      </w:r>
      <w:r>
        <w:rPr>
          <w:b/>
        </w:rPr>
        <w:t xml:space="preserve">352</w:t>
      </w:r>
    </w:p>
    <w:p>
      <w:pPr>
        <w:spacing w:before="0" w:after="0" w:line="408" w:lineRule="exact"/>
        <w:ind w:left="0" w:right="0" w:firstLine="576"/>
        <w:jc w:val="left"/>
      </w:pPr>
      <w:r>
        <w:rPr/>
        <w:t xml:space="preserve">By Representative Hoff</w:t>
      </w:r>
    </w:p>
    <w:p>
      <w:pPr>
        <w:jc w:val="right"/>
      </w:pPr>
      <w:r>
        <w:rPr>
          <w:b/>
        </w:rPr>
        <w:t xml:space="preserve">NOT ADOPTED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and declares application of this section to pending claims and actions clarifies existing state law rather than changes it. Public employees who paid agency or fair share fees as a condition of public employment in accordance with state law and supreme court precedent before June 27, 2018, had no legitimate expectation of receiving that money under any available cause of action. Public employers and employee organizations who relied on, and abided by, state law and supreme court precedent in deducting and accepting those fees were not liable to refund them. Agency or fair share fees paid for collective bargaining representation that employee organizations were obligated by state law to provide to public employees. Application of this section to pending claims will preserve, rather than interfere with, important reliance interests.</w:t>
      </w:r>
    </w:p>
    <w:p>
      <w:pPr>
        <w:spacing w:before="0" w:after="0" w:line="408" w:lineRule="exact"/>
        <w:ind w:left="0" w:right="0" w:firstLine="576"/>
        <w:jc w:val="left"/>
      </w:pPr>
      <w:r>
        <w:rPr/>
        <w:t xml:space="preserve">(2) Public employers and an employee organization, or any of their employees or agents, are not liable for, and have a complete defense to, any claims or actions under the law of this state for requiring, deducting, receiving, or retaining agency or fair share fees from public employees, and current or former public employees do not have standing to pursue these claims or actions, if the fees were permitted at the time under the laws of this state then in force and paid, through payroll deduction or otherwise, before June 27, 2018.</w:t>
      </w:r>
    </w:p>
    <w:p>
      <w:pPr>
        <w:spacing w:before="0" w:after="0" w:line="408" w:lineRule="exact"/>
        <w:ind w:left="0" w:right="0" w:firstLine="576"/>
        <w:jc w:val="left"/>
      </w:pPr>
      <w:r>
        <w:rPr/>
        <w:t xml:space="preserve">(a) This section applies to all claims and actions pending on the effective date of this section, and to claims and actions filed on or after the effective date of this section.</w:t>
      </w:r>
    </w:p>
    <w:p>
      <w:pPr>
        <w:spacing w:before="0" w:after="0" w:line="408" w:lineRule="exact"/>
        <w:ind w:left="0" w:right="0" w:firstLine="576"/>
        <w:jc w:val="left"/>
      </w:pPr>
      <w:r>
        <w:rPr/>
        <w:t xml:space="preserve">(b) This section may not be interpreted to infer that any relief made unavailable by this section would otherwise be available.</w:t>
      </w:r>
    </w:p>
    <w:p>
      <w:pPr>
        <w:spacing w:before="0" w:after="0" w:line="408" w:lineRule="exact"/>
        <w:ind w:left="0" w:right="0" w:firstLine="576"/>
        <w:jc w:val="left"/>
      </w:pPr>
      <w:r>
        <w:rPr/>
        <w:t xml:space="preserve">(3) This section is necessary to provide certainty to public employers and employee organizations that relied on state law, and to avoid disruption of public employee labor relations, after the supreme court's decision in </w:t>
      </w:r>
      <w:r>
        <w:rPr>
          <w:i/>
        </w:rPr>
        <w:t xml:space="preserve">Janus v. American Federation of State, County, and Municipal Employees, Council 31</w:t>
      </w:r>
      <w:r>
        <w:rPr/>
        <w:t xml:space="preserve"> (2018) 138 S.Ct. 2448.</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organization" means any organization that functioned as an exclusive collective bargaining representative for public employees under any statute, ordinance, regulation, or other state or local law, and any labor organization with which it was affiliated.</w:t>
      </w:r>
    </w:p>
    <w:p>
      <w:pPr>
        <w:spacing w:before="0" w:after="0" w:line="408" w:lineRule="exact"/>
        <w:ind w:left="0" w:right="0" w:firstLine="576"/>
        <w:jc w:val="left"/>
      </w:pPr>
      <w:r>
        <w:rPr/>
        <w:t xml:space="preserve">(b) "Public employer" means any public employer including, but not limited to, the state, a court, a city, a county, a city and county, a school district, a community college district, an institution of higher education and its board or regents, a transit district, any public authority, any public agency, any other political subdivision or public corporation, or any other entity considered a public employer for purposes of the labor relations statutes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 who is employed by any college district, whether full or part time, with the exception of the chief administrative officer of, and any administrator in, each college district.</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w:t>
      </w:r>
      <w:r>
        <w:t>((</w:t>
      </w:r>
      <w:r>
        <w:rPr>
          <w:strike/>
        </w:rPr>
        <w:t xml:space="preserve">"Union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strike/>
        </w:rPr>
        <w:t xml:space="preserve">(7)</w:t>
      </w:r>
      <w:r>
        <w:t>))</w:t>
      </w:r>
      <w:r>
        <w:rPr/>
        <w:t xml:space="preserve"> "Exclusive bargaining representative" means any employee organization which has:</w:t>
      </w:r>
    </w:p>
    <w:p>
      <w:pPr>
        <w:spacing w:before="0" w:after="0" w:line="408" w:lineRule="exact"/>
        <w:ind w:left="0" w:right="0" w:firstLine="576"/>
        <w:jc w:val="left"/>
      </w:pPr>
      <w:r>
        <w:rPr/>
        <w:t xml:space="preserve">(a) Been certified or recognized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t xml:space="preserve">Representatives of an employee organization, which organization shall by secret ballot have won a majority in an election to represent the academic employees within its college district, shall have the right to bargain </w:t>
      </w:r>
      <w:r>
        <w:t>((</w:t>
      </w:r>
      <w:r>
        <w:rPr>
          <w:strike/>
        </w:rPr>
        <w:t xml:space="preserve">as defined in RCW 28B.52.020(8)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t xml:space="preserve">Employees have the right to self-organization, to form, join, or assist employee organizations, to bargain collectively through representatives of their own choosing, and also have the right to refrain from any or all of these activities </w:t>
      </w:r>
      <w:r>
        <w:t>((</w:t>
      </w:r>
      <w:r>
        <w:rPr>
          <w:strike/>
        </w:rPr>
        <w:t xml:space="preserve">except to the extent that employees may be required to make payments to an exclusive bargaining representative or charitable organization under a union security provision authorized in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(2)(a) An employee's request to revoke authorization for payroll deductions must be in writing and submitted by the employee to the employer.</w:t>
      </w:r>
    </w:p>
    <w:p>
      <w:pPr>
        <w:spacing w:before="0" w:after="0" w:line="408" w:lineRule="exact"/>
        <w:ind w:left="0" w:right="0" w:firstLine="576"/>
        <w:jc w:val="left"/>
      </w:pPr>
      <w:r>
        <w:rPr/>
        <w:t xml:space="preserve">(b) After the employer receives an employee's deduction authorization revocation, the employer shall end the deduction effective on the first payroll after receipt of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(b) comparison of signatures on organization bargaining authorization cards</w:t>
      </w:r>
      <w:r>
        <w:rPr>
          <w:u w:val="single"/>
        </w:rPr>
        <w:t xml:space="preserve">, as provided under section 8 of this act</w:t>
      </w:r>
      <w:r>
        <w:rPr/>
        <w:t xml:space="preserve">; or (c)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under subsection (2) of this section, if only one employee organization is seeking certification as the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0" w:after="0" w:line="408" w:lineRule="exact"/>
        <w:ind w:left="0" w:right="0" w:firstLine="576"/>
        <w:jc w:val="left"/>
      </w:pPr>
      <w:r>
        <w:rPr/>
        <w:t xml:space="preserve">(2) This section does not apply to those employees under RCW 41.56.026, 41.56.028, 41.56.029, and 41.56.510.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(3)(a)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(b)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(4)</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t>((</w:t>
      </w:r>
      <w:r>
        <w:rPr>
          <w:strike/>
        </w:rPr>
        <w:t xml:space="preserve">written</w:t>
      </w:r>
      <w:r>
        <w:t>))</w:t>
      </w:r>
      <w:r>
        <w:rPr/>
        <w:t xml:space="preserve">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w:t>
      </w:r>
      <w:r>
        <w:rPr>
          <w:u w:val="single"/>
        </w:rPr>
        <w:t xml:space="preserve">(i)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(ii)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(iv)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(v)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(vi)</w:t>
      </w:r>
      <w:r>
        <w:rPr/>
        <w:t xml:space="preserve">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state, as payor, but not as the employer, shall, subject to (c) of this subsection, make such deductions upon </w:t>
      </w:r>
      <w:r>
        <w:t>((</w:t>
      </w:r>
      <w:r>
        <w:rPr>
          <w:strike/>
        </w:rPr>
        <w:t xml:space="preserve">written</w:t>
      </w:r>
      <w:r>
        <w:t>))</w:t>
      </w:r>
      <w:r>
        <w:rPr/>
        <w:t xml:space="preserve">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language access provider. </w:t>
      </w:r>
      <w:r>
        <w:t>((</w:t>
      </w:r>
      <w:r>
        <w:rPr>
          <w:strike/>
        </w:rPr>
        <w:t xml:space="preserve">(a)</w:t>
      </w:r>
      <w:r>
        <w:t>))</w:t>
      </w:r>
      <w:r>
        <w:rPr/>
        <w:t xml:space="preserve"> Upon the </w:t>
      </w:r>
      <w:r>
        <w:t>((</w:t>
      </w:r>
      <w:r>
        <w:rPr>
          <w:strike/>
        </w:rPr>
        <w:t xml:space="preserve">written</w:t>
      </w:r>
      <w:r>
        <w:t>))</w:t>
      </w:r>
      <w:r>
        <w:rPr/>
        <w:t xml:space="preserve">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0" w:after="0" w:line="408" w:lineRule="exact"/>
        <w:ind w:left="0" w:right="0" w:firstLine="576"/>
        <w:jc w:val="left"/>
      </w:pPr>
      <w:r>
        <w:rPr/>
        <w:t xml:space="preserve">(3) This subsection (3) applies only to individual providers who contract with the department of social and health services. </w:t>
      </w:r>
      <w:r>
        <w:t>((</w:t>
      </w:r>
      <w:r>
        <w:rPr>
          <w:strike/>
        </w:rPr>
        <w:t xml:space="preserve">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 </w:t>
      </w:r>
      <w:r>
        <w:rPr>
          <w:u w:val="single"/>
        </w:rPr>
        <w:t xml:space="preserve">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(2)(a)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(b) </w:t>
      </w:r>
      <w:r>
        <w:rPr>
          <w:u w:val="single"/>
        </w:rPr>
        <w:t xml:space="preserve">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issuance of a certification under this section.</w:t>
      </w:r>
    </w:p>
    <w:p>
      <w:pPr>
        <w:spacing w:before="0" w:after="0" w:line="408" w:lineRule="exact"/>
        <w:ind w:left="0" w:right="0" w:firstLine="576"/>
        <w:jc w:val="left"/>
      </w:pPr>
      <w:r>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 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t xml:space="preserve">(3)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rPr/>
        <w:t xml:space="preserve">(4)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rPr/>
        <w:t xml:space="preserve">(5)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rPr/>
        <w:t xml:space="preserve">(6) The commission shall determine any question concerning representation by conducting a secret ballot election among the faculty members in the bargaining unit, except under the following circumstances:</w:t>
      </w:r>
    </w:p>
    <w:p>
      <w:pPr>
        <w:spacing w:before="0" w:after="0" w:line="408" w:lineRule="exact"/>
        <w:ind w:left="0" w:right="0" w:firstLine="576"/>
        <w:jc w:val="left"/>
      </w:pPr>
      <w:r>
        <w:rPr/>
        <w:t xml:space="preserve">(a) If only one employee organization is seeking certification as exclusive bargaining representative of a bargaining unit for which there is no incumbent exclusive bargaining representative, the commission may</w:t>
      </w:r>
      <w:r>
        <w:t>((</w:t>
      </w:r>
      <w:r>
        <w:rPr>
          <w:strike/>
        </w:rPr>
        <w:t xml:space="preserve">, upon the concurrence of the employer and the employee organization,</w:t>
      </w:r>
      <w:r>
        <w:t>))</w:t>
      </w:r>
      <w:r>
        <w:rPr/>
        <w:t xml:space="preserve"> determine the question concerning representation by conducting a cross-check comparing the employee organization's membership records or bargaining authorization cards against the employment records of the employer</w:t>
      </w:r>
      <w:r>
        <w:rPr>
          <w:u w:val="single"/>
        </w:rPr>
        <w:t xml:space="preserve">. A determination through a cross-check process may be made upon a showing of interest submitted in support of the exclusive bargaining representative by more than fifty percent of the employees</w:t>
      </w:r>
      <w:r>
        <w:rPr/>
        <w:t xml:space="preserve">; or</w:t>
      </w:r>
    </w:p>
    <w:p>
      <w:pPr>
        <w:spacing w:before="0" w:after="0" w:line="408" w:lineRule="exact"/>
        <w:ind w:left="0" w:right="0" w:firstLine="576"/>
        <w:jc w:val="left"/>
      </w:pPr>
      <w:r>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u w:val="single"/>
        </w:rPr>
        <w:t xml:space="preserve">(c) The commission may adopt rules to implement this subsection (6).</w:t>
      </w:r>
    </w:p>
    <w:p>
      <w:pPr>
        <w:spacing w:before="0" w:after="0" w:line="408" w:lineRule="exact"/>
        <w:ind w:left="0" w:right="0" w:firstLine="576"/>
        <w:jc w:val="left"/>
      </w:pPr>
      <w:r>
        <w:rPr/>
        <w:t xml:space="preserve">(7) The representation election ballot must contain a choice for each employee organization qualifying under subsection (3) or (5)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rPr/>
        <w:t xml:space="preserve">(8) The commission shall certify as the exclusive bargaining representative the employee organization that has been determined to represent a majority of faculty members in a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(1)(a) </w:t>
      </w:r>
      <w:r>
        <w:t>((</w:t>
      </w:r>
      <w:r>
        <w:rPr>
          <w:strike/>
        </w:rPr>
        <w:t xml:space="preserve">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(b)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an employee's deduction authorization, the employer shall end the deduction effective on the first payroll after receipt of the revocation.</w:t>
      </w:r>
    </w:p>
    <w:p>
      <w:pPr>
        <w:spacing w:before="0" w:after="0" w:line="408" w:lineRule="exact"/>
        <w:ind w:left="0" w:right="0" w:firstLine="576"/>
        <w:jc w:val="left"/>
      </w:pP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w:t>
      </w:r>
      <w:r>
        <w:rPr>
          <w:u w:val="single"/>
        </w:rPr>
        <w:t xml:space="preserve">and cross-check procedures,</w:t>
      </w:r>
      <w:r>
        <w:rPr/>
        <w:t xml:space="preserve"> and be responsible for the processing and adjudication of all disputes that arise as a consequence of elections </w:t>
      </w:r>
      <w:r>
        <w:rPr>
          <w:u w:val="single"/>
        </w:rPr>
        <w:t xml:space="preserve">and cross-check procedures</w:t>
      </w:r>
      <w:r>
        <w:rPr/>
        <w:t xml:space="preserve">.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nor less than ninety calendar days before the expiration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(b)</w:t>
      </w:r>
      <w:r>
        <w:t>))</w:t>
      </w:r>
      <w:r>
        <w:rPr/>
        <w:t xml:space="preserve"> </w:t>
      </w:r>
      <w:r>
        <w:rPr>
          <w:u w:val="single"/>
        </w:rPr>
        <w:t xml:space="preserve">(2)(a)</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(b)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(c)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(f)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090</w:t>
      </w:r>
      <w:r>
        <w:rPr/>
        <w:t xml:space="preserve"> and 2011 1st sp.s. c 16 s 25 are each amended to read as follows:</w:t>
      </w:r>
    </w:p>
    <w:p>
      <w:pPr>
        <w:spacing w:before="0" w:after="0" w:line="408" w:lineRule="exact"/>
        <w:ind w:left="0" w:right="0" w:firstLine="576"/>
        <w:jc w:val="left"/>
      </w:pPr>
      <w:r>
        <w:rPr/>
        <w:t xml:space="preserve">(1) Except as provided in RCW 47.60.656 and subsections (2) and (4) of this section, or as provided in RCW 36.54.130 and subsection (3) of this section, if any party assumes the operation and maintenance of any ferry or ferry system by rent, lease, or charter from the department of transportation, such party shall assume and be bound by all the provisions herein and any agreement or contract for such operation of any ferry or ferry system entered into by the department shall provide that the wages to be paid, hours of employment, working conditions, and seniority rights of employees will be established by the commission in accordance with the terms and provisions of this chapter and it shall further provide that all labor disputes shall be adjudicated in accordance with chapter 47.64 RCW.</w:t>
      </w:r>
    </w:p>
    <w:p>
      <w:pPr>
        <w:spacing w:before="0" w:after="0" w:line="408" w:lineRule="exact"/>
        <w:ind w:left="0" w:right="0" w:firstLine="576"/>
        <w:jc w:val="left"/>
      </w:pPr>
      <w:r>
        <w:rPr/>
        <w:t xml:space="preserve">(2) If a public transportation benefit area meeting the requirements of RCW 36.57A.200 has voter approval to operate passenger-only ferry service, it may enter into an agreement with Washington State Ferries to rent, lease, or purchase passenger-only vessels, related equipment, or terminal space for purposes of loading and unloading the passenger-only ferry. Charges for the vessels, equipment, and space must be fair market value taking into account the public benefit derived from the ferry service. A benefit area or subcontractor of that benefit area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National Labor Relations Act, as applicable;</w:t>
      </w:r>
    </w:p>
    <w:p>
      <w:pPr>
        <w:spacing w:before="0" w:after="0" w:line="408" w:lineRule="exact"/>
        <w:ind w:left="0" w:right="0" w:firstLine="576"/>
        <w:jc w:val="left"/>
      </w:pPr>
      <w:r>
        <w:rPr/>
        <w:t xml:space="preserve">(b) Unless otherwise prohibited by federal or state law, a requirement that the benefit area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benefit area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 </w:t>
      </w:r>
      <w:r>
        <w:rPr>
          <w:u w:val="single"/>
        </w:rPr>
        <w:t xml:space="preserve">A determination through a cross-check process may be made upon a showing of interest submitted in support of the exclusive bargaining representative by more than fifty percent of the employees.</w:t>
      </w:r>
    </w:p>
    <w:p>
      <w:pPr>
        <w:spacing w:before="0" w:after="0" w:line="408" w:lineRule="exact"/>
        <w:ind w:left="0" w:right="0" w:firstLine="576"/>
        <w:jc w:val="left"/>
      </w:pPr>
      <w:r>
        <w:rPr/>
        <w:t xml:space="preserve">(3) If a ferry district is formed under RCW 36.54.110 to operate passenger-only ferry service, it may enter into an agreement with Washington State Ferries to rent, lease, or purchase vessels, related equipment, or terminal space for purposes of loading and unloading the ferry. Charges for the vessels, equipment, and space must be fair market value taking into account the public benefit derived from the ferry service. A ferry district or subcontractor of that district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w:t>
      </w:r>
      <w:r>
        <w:rPr>
          <w:u w:val="single"/>
        </w:rPr>
        <w:t xml:space="preserve">n</w:t>
      </w:r>
      <w:r>
        <w:rPr/>
        <w:t xml:space="preserve">ational </w:t>
      </w:r>
      <w:r>
        <w:rPr>
          <w:u w:val="single"/>
        </w:rPr>
        <w:t xml:space="preserve">l</w:t>
      </w:r>
      <w:r>
        <w:rPr/>
        <w:t xml:space="preserve">abor </w:t>
      </w:r>
      <w:r>
        <w:rPr>
          <w:u w:val="single"/>
        </w:rPr>
        <w:t xml:space="preserve">r</w:t>
      </w:r>
      <w:r>
        <w:rPr/>
        <w:t xml:space="preserve">elations </w:t>
      </w:r>
      <w:r>
        <w:rPr>
          <w:u w:val="single"/>
        </w:rPr>
        <w:t xml:space="preserve">a</w:t>
      </w:r>
      <w:r>
        <w:rPr/>
        <w:t xml:space="preserve">ct, as applicable;</w:t>
      </w:r>
    </w:p>
    <w:p>
      <w:pPr>
        <w:spacing w:before="0" w:after="0" w:line="408" w:lineRule="exact"/>
        <w:ind w:left="0" w:right="0" w:firstLine="576"/>
        <w:jc w:val="left"/>
      </w:pPr>
      <w:r>
        <w:rPr/>
        <w:t xml:space="preserve">(b) Unless otherwise prohibited by federal or state law, a requirement that the ferry district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ferry district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p>
    <w:p>
      <w:pPr>
        <w:spacing w:before="0" w:after="0" w:line="408" w:lineRule="exact"/>
        <w:ind w:left="0" w:right="0" w:firstLine="576"/>
        <w:jc w:val="left"/>
      </w:pPr>
      <w:r>
        <w:rPr/>
        <w:t xml:space="preserve">(4) The department of transportation shall make its terminal, dock, and pier space available to private operators of passenger-only ferries if the space can be made available without limiting the operation of car ferries operated by the department. These private operators are not bound by the provisions of subsection (1) of this section. Charges for the equipment and space must be fair market value taking into account the public benefit derived from the passenger-only ferry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w:t>
      </w:r>
      <w:r>
        <w:t>))</w:t>
      </w:r>
      <w:r>
        <w:rPr/>
        <w:t xml:space="preserve"> </w:t>
      </w:r>
      <w:r>
        <w:rPr>
          <w:u w:val="single"/>
        </w:rPr>
        <w:t xml:space="preserve">a provision for members of the bargaining unit to authorize the deduction of membership dues from their salary, and</w:t>
      </w:r>
      <w:r>
        <w:rPr/>
        <w:t xml:space="preserve"> the employer shall enforce it by deducting from the salary payments to members of the bargaining unit the dues required of membership </w:t>
      </w:r>
      <w:r>
        <w:t>((</w:t>
      </w:r>
      <w:r>
        <w:rPr>
          <w:strike/>
        </w:rPr>
        <w:t xml:space="preserve">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(2)(a)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(b)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(c)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(d) After the employer receives an employee's deduction authorization revocation, the employer shall end the deduction effective on the first payroll after receipt of the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employer. If the employer receives an authorization of deductions, the employer shall as soon as practicable forward a copy to the exclusive bargaining representative.</w:t>
      </w:r>
    </w:p>
    <w:p>
      <w:pPr>
        <w:spacing w:before="0" w:after="0" w:line="408" w:lineRule="exact"/>
        <w:ind w:left="0" w:right="0" w:firstLine="576"/>
        <w:jc w:val="left"/>
      </w:pPr>
      <w:r>
        <w:rPr>
          <w:u w:val="single"/>
        </w:rPr>
        <w:t xml:space="preserve">(b) Upon receiving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(d) An employee's request to revoke authorization for payroll deductions must be in writing and submitted by the employee to the employer.</w:t>
      </w:r>
    </w:p>
    <w:p>
      <w:pPr>
        <w:spacing w:before="0" w:after="0" w:line="408" w:lineRule="exact"/>
        <w:ind w:left="0" w:right="0" w:firstLine="576"/>
        <w:jc w:val="left"/>
      </w:pPr>
      <w:r>
        <w:rPr>
          <w:u w:val="single"/>
        </w:rPr>
        <w:t xml:space="preserve">(e) After the employer receives an employee's deduction authorization revocation, the employer shall end the deduction effective on the first payroll after receipt of the revocation.</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w:t>
      </w:r>
    </w:p>
    <w:p>
      <w:pPr>
        <w:spacing w:before="0" w:after="0" w:line="408" w:lineRule="exact"/>
        <w:ind w:left="0" w:right="0" w:firstLine="576"/>
        <w:jc w:val="left"/>
      </w:pPr>
      <w:r>
        <w:rPr/>
        <w:t xml:space="preserve">(2) Maintenance of membership provisions including dues </w:t>
      </w:r>
      <w:r>
        <w:t>((</w:t>
      </w:r>
      <w:r>
        <w:rPr>
          <w:strike/>
        </w:rPr>
        <w:t xml:space="preserve">check-off</w:t>
      </w:r>
      <w:r>
        <w:t>))</w:t>
      </w:r>
      <w:r>
        <w:rPr/>
        <w:t xml:space="preserve"> </w:t>
      </w:r>
      <w:r>
        <w:rPr>
          <w:u w:val="single"/>
        </w:rPr>
        <w:t xml:space="preserve">cross-check</w:t>
      </w:r>
      <w:r>
        <w:rPr/>
        <w:t xml:space="preserve"> arrangements </w:t>
      </w:r>
      <w:r>
        <w:rPr>
          <w:u w:val="single"/>
        </w:rPr>
        <w:t xml:space="preserve">as provided in section 8 of this act</w:t>
      </w:r>
      <w:r>
        <w:rPr/>
        <w:t xml:space="preserve">; and</w:t>
      </w:r>
    </w:p>
    <w:p>
      <w:pPr>
        <w:spacing w:before="0" w:after="0" w:line="408" w:lineRule="exact"/>
        <w:ind w:left="0" w:right="0" w:firstLine="576"/>
        <w:jc w:val="left"/>
      </w:pPr>
      <w:r>
        <w:rPr/>
        <w:t xml:space="preserve">(3)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(Union security provisions</w:t>
      </w:r>
      <w:r>
        <w:rPr>
          <w:rFonts w:ascii="Times New Roman" w:hAnsi="Times New Roman"/>
        </w:rPr>
        <w:t xml:space="preserve">—</w:t>
      </w:r>
      <w:r>
        <w:rPr/>
        <w:t xml:space="preserve">Scope</w:t>
      </w:r>
      <w:r>
        <w:rPr>
          <w:rFonts w:ascii="Times New Roman" w:hAnsi="Times New Roman"/>
        </w:rPr>
        <w:t xml:space="preserve">—</w:t>
      </w:r>
      <w:r>
        <w:rPr/>
        <w:t xml:space="preserve">Agency shop provision, collection of dues or fees) and 1975 1st ex.s. c 288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dues deduction authorizations and revocations to be made to the employer rather than the exclusive bargaining representative.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394290cd554ebb" /></Relationships>
</file>