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0862a56ded49c3" /></Relationships>
</file>

<file path=word/document.xml><?xml version="1.0" encoding="utf-8"?>
<w:document xmlns:w="http://schemas.openxmlformats.org/wordprocessingml/2006/main">
  <w:body>
    <w:p>
      <w:r>
        <w:t>S-3836.1</w:t>
      </w:r>
    </w:p>
    <w:p>
      <w:pPr>
        <w:jc w:val="center"/>
      </w:pPr>
      <w:r>
        <w:t>_______________________________________________</w:t>
      </w:r>
    </w:p>
    <w:p/>
    <w:p>
      <w:pPr>
        <w:jc w:val="center"/>
      </w:pPr>
      <w:r>
        <w:rPr>
          <w:b/>
        </w:rPr>
        <w:t>SUBSTITUTE SENATE BILL 6194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Early Learning &amp; K-12 Education (originally sponsored by Senators Litzow, Mullet, Fain, Hobbs, Becker, Rivers, O'Ban, Dammeier, Angel, Hill, Bailey, Sheldon, Miloscia, Braun, Baumgartner, and King)</w:t>
      </w:r>
    </w:p>
    <w:p/>
    <w:p>
      <w:r>
        <w:rPr>
          <w:t xml:space="preserve">READ FIRST TIME 01/15/16.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schools that are not common schools; amending RCW 28A.150.310, 28A.185.040, 28A.193.080, 28A.205.070, 28A.215.060, 28A.715.040, and 28B.76.526; reenacting and amending RCW 28A.710.010, 28A.710.020, 28A.710.030, 28A.710.040, 28A.710.050, 28A.710.060, 28A.710.070, 28A.710.080, 28A.710.090, 28A.710.100, 28A.710.110, 28A.710.120, 28A.710.130, 28A.710.140, 28A.710.150, 28A.710.160, 28A.710.170, 28A.710.180, 28A.710.190, 28A.710.200, 28A.710.210, 28A.710.220, 28A.710.230, 28A.710.250, 28A.150.010, and 28A.315.005; reenacting RCW 28A.710.240, 28A.710.260, 41.32.033, 41.35.035, 41.40.025, 41.05.011, 41.56.0251, and 41.59.031; adding new sections to chapter 28A.710 RCW; adding a new section to chapter 28A.300 RCW; creating new sections; repealing RCW 28A.710.005;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t>((</w:t>
      </w:r>
      <w:r>
        <w:rPr>
          <w:strike/>
        </w:rPr>
        <w:t xml:space="preserve">an entity</w:t>
      </w:r>
      <w:r>
        <w:t>))</w:t>
      </w:r>
      <w:r>
        <w:rPr/>
        <w:t xml:space="preserve"> </w:t>
      </w:r>
      <w:r>
        <w:rPr>
          <w:u w:val="single"/>
        </w:rPr>
        <w:t xml:space="preserve">the commission established in RCW 28A.710.070 or a school district</w:t>
      </w:r>
      <w:r>
        <w:rPr/>
        <w:t xml:space="preserve">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w:t>
      </w:r>
      <w:r>
        <w:t>))</w:t>
      </w:r>
      <w:r>
        <w:rPr>
          <w:u w:val="single"/>
        </w:rPr>
        <w:t xml:space="preserve">. The term "charter school" or "charter public school" may include</w:t>
      </w:r>
      <w:r>
        <w:rPr/>
        <w:t xml:space="preserve"> a new charter school and a conversion charter school.</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"Conversion charter school" means a charter school created by converting an existing </w:t>
      </w:r>
      <w:r>
        <w:t>((</w:t>
      </w:r>
      <w:r>
        <w:rPr>
          <w:strike/>
        </w:rPr>
        <w:t xml:space="preserve">noncharter</w:t>
      </w:r>
      <w:r>
        <w:t>))</w:t>
      </w:r>
      <w:r>
        <w:rPr/>
        <w:t xml:space="preserve"> public school in its entirety to a charter school under this chapter.</w:t>
      </w:r>
    </w:p>
    <w:p>
      <w:pPr>
        <w:spacing w:before="0" w:after="0" w:line="408" w:lineRule="exact"/>
        <w:ind w:left="0" w:right="0" w:firstLine="576"/>
        <w:jc w:val="left"/>
      </w:pPr>
      <w:r>
        <w:rPr/>
        <w:t xml:space="preserve">(9) "New charter school" means </w:t>
      </w:r>
      <w:r>
        <w:t>((</w:t>
      </w:r>
      <w:r>
        <w:rPr>
          <w:strike/>
        </w:rPr>
        <w:t xml:space="preserve">any</w:t>
      </w:r>
      <w:r>
        <w:t>))</w:t>
      </w:r>
      <w:r>
        <w:rPr/>
        <w:t xml:space="preserve"> </w:t>
      </w:r>
      <w:r>
        <w:rPr>
          <w:u w:val="single"/>
        </w:rPr>
        <w:t xml:space="preserve">a</w:t>
      </w:r>
      <w:r>
        <w:rPr/>
        <w:t xml:space="preserve"> charter school established under this chapter that is not a conversion charter school.</w:t>
      </w:r>
    </w:p>
    <w:p>
      <w:pPr>
        <w:spacing w:before="0" w:after="0" w:line="408" w:lineRule="exact"/>
        <w:ind w:left="0" w:right="0" w:firstLine="576"/>
        <w:jc w:val="left"/>
      </w:pPr>
      <w:r>
        <w:rPr/>
        <w:t xml:space="preserve">(10) "Parent" means a parent, guardian, or other person or entity having legal custody of a child.</w:t>
      </w:r>
    </w:p>
    <w:p>
      <w:pPr>
        <w:spacing w:before="0" w:after="0" w:line="408" w:lineRule="exact"/>
        <w:ind w:left="0" w:right="0" w:firstLine="576"/>
        <w:jc w:val="left"/>
      </w:pPr>
      <w:r>
        <w:rPr/>
        <w:t xml:space="preserve">(11) "Student" means </w:t>
      </w:r>
      <w:r>
        <w:t>((</w:t>
      </w:r>
      <w:r>
        <w:rPr>
          <w:strike/>
        </w:rPr>
        <w:t xml:space="preserve">any</w:t>
      </w:r>
      <w:r>
        <w:t>))</w:t>
      </w:r>
      <w:r>
        <w:rPr/>
        <w:t xml:space="preserve"> </w:t>
      </w:r>
      <w:r>
        <w:rPr>
          <w:u w:val="single"/>
        </w:rPr>
        <w:t xml:space="preserve">a</w:t>
      </w:r>
      <w:r>
        <w:rPr/>
        <w:t xml:space="preserve"> child eligible under RCW 28A.225.160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may not levy taxes or issue tax-backed bonds.</w:t>
      </w:r>
    </w:p>
    <w:p>
      <w:pPr>
        <w:spacing w:before="0" w:after="0" w:line="408" w:lineRule="exact"/>
        <w:ind w:left="0" w:right="0" w:firstLine="576"/>
        <w:jc w:val="left"/>
      </w:pPr>
      <w:r>
        <w:rPr>
          <w:u w:val="single"/>
        </w:rPr>
        <w:t xml:space="preserve">(3)</w:t>
      </w:r>
      <w:r>
        <w:rPr/>
        <w:t xml:space="preserve">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t xml:space="preserve">(4)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at-risk students and siblings of enrolled students, with any remaining enrollments allocated through a lottery</w:t>
      </w:r>
      <w:r>
        <w:rPr/>
        <w:t xml:space="preserve">.</w:t>
      </w:r>
    </w:p>
    <w:p>
      <w:pPr>
        <w:spacing w:before="0" w:after="0" w:line="408" w:lineRule="exact"/>
        <w:ind w:left="0" w:right="0" w:firstLine="576"/>
        <w:jc w:val="left"/>
      </w:pPr>
      <w:r>
        <w:rPr/>
        <w:t xml:space="preserve">(5)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(6)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w:t>
      </w:r>
      <w:r>
        <w:rPr>
          <w:u w:val="single"/>
        </w:rPr>
        <w:t xml:space="preserve">:</w:t>
      </w:r>
    </w:p>
    <w:p>
      <w:pPr>
        <w:spacing w:before="0" w:after="0" w:line="408" w:lineRule="exact"/>
        <w:ind w:left="0" w:right="0" w:firstLine="576"/>
        <w:jc w:val="left"/>
      </w:pPr>
      <w:r>
        <w:rPr>
          <w:u w:val="single"/>
        </w:rPr>
        <w:t xml:space="preserve">(i) N</w:t>
      </w:r>
      <w:r>
        <w:rPr/>
        <w:t xml:space="preserve">ine </w:t>
      </w:r>
      <w:r>
        <w:rPr>
          <w:u w:val="single"/>
        </w:rPr>
        <w:t xml:space="preserve">appointed</w:t>
      </w:r>
      <w:r>
        <w:rPr/>
        <w:t xml:space="preserve"> members, no more than five of whom shall be members of the same political party</w:t>
      </w:r>
      <w:r>
        <w:rPr>
          <w:u w:val="single"/>
        </w:rPr>
        <w:t xml:space="preserve">;</w:t>
      </w:r>
    </w:p>
    <w:p>
      <w:pPr>
        <w:spacing w:before="0" w:after="0" w:line="408" w:lineRule="exact"/>
        <w:ind w:left="0" w:right="0" w:firstLine="576"/>
        <w:jc w:val="left"/>
      </w:pPr>
      <w:r>
        <w:rPr>
          <w:u w:val="single"/>
        </w:rPr>
        <w:t xml:space="preserve">(ii) The superintendent of public instruction or the superintendent's designee; and</w:t>
      </w:r>
    </w:p>
    <w:p>
      <w:pPr>
        <w:spacing w:before="0" w:after="0" w:line="408" w:lineRule="exact"/>
        <w:ind w:left="0" w:right="0" w:firstLine="576"/>
        <w:jc w:val="left"/>
      </w:pPr>
      <w:r>
        <w:rPr>
          <w:u w:val="single"/>
        </w:rPr>
        <w:t xml:space="preserve">(iii) The chair of the state board of education</w:t>
      </w:r>
      <w:r>
        <w:rPr/>
        <w:t xml:space="preserve">.</w:t>
      </w:r>
    </w:p>
    <w:p>
      <w:pPr>
        <w:spacing w:before="0" w:after="0" w:line="408" w:lineRule="exact"/>
        <w:ind w:left="0" w:right="0" w:firstLine="576"/>
        <w:jc w:val="left"/>
      </w:pPr>
      <w:r>
        <w:rPr>
          <w:u w:val="single"/>
        </w:rPr>
        <w:t xml:space="preserve">(b) Appointments to the commission shall be as follows:</w:t>
      </w:r>
      <w:r>
        <w:rPr/>
        <w:t xml:space="preserve"> Three members shall be appointed by the governor; three members shall be </w:t>
      </w:r>
      <w:r>
        <w:t>((</w:t>
      </w:r>
      <w:r>
        <w:rPr>
          <w:strike/>
        </w:rPr>
        <w:t xml:space="preserve">appointed by the president of</w:t>
      </w:r>
      <w:r>
        <w:t>))</w:t>
      </w:r>
      <w:r>
        <w:rPr/>
        <w:t xml:space="preserve"> </w:t>
      </w:r>
      <w:r>
        <w:rPr>
          <w:u w:val="single"/>
        </w:rPr>
        <w:t xml:space="preserve">from</w:t>
      </w:r>
      <w:r>
        <w:rPr/>
        <w:t xml:space="preserve"> the senate</w:t>
      </w:r>
      <w:r>
        <w:rPr>
          <w:u w:val="single"/>
        </w:rPr>
        <w:t xml:space="preserve">, with two members from the largest caucus of the senate appointed by the leader of the largest caucus of the senate and one member from the minority caucus appointed by the leader of the minority caucus of the senate</w:t>
      </w:r>
      <w:r>
        <w:rPr/>
        <w:t xml:space="preserve">; and three members shall be </w:t>
      </w:r>
      <w:r>
        <w:t>((</w:t>
      </w:r>
      <w:r>
        <w:rPr>
          <w:strike/>
        </w:rPr>
        <w:t xml:space="preserve">appointed by the speaker of</w:t>
      </w:r>
      <w:r>
        <w:t>))</w:t>
      </w:r>
      <w:r>
        <w:rPr/>
        <w:t xml:space="preserve"> </w:t>
      </w:r>
      <w:r>
        <w:rPr>
          <w:u w:val="single"/>
        </w:rPr>
        <w:t xml:space="preserve">from</w:t>
      </w:r>
      <w:r>
        <w:rPr/>
        <w:t xml:space="preserve"> the house of representatives</w:t>
      </w:r>
      <w:r>
        <w:rPr>
          <w:u w:val="single"/>
        </w:rPr>
        <w:t xml:space="preserve">, with two members from the largest caucus of the house of representatives and one member from the minority caucus, all appointed by the speaker of the house of representatives</w:t>
      </w:r>
      <w:r>
        <w:rPr/>
        <w:t xml:space="preserve">. The appointing authorities shall assure diversity among commission members, including representation from various geographic areas of the state</w:t>
      </w:r>
      <w:r>
        <w:rPr>
          <w:u w:val="single"/>
        </w:rPr>
        <w:t xml:space="preserve">,</w:t>
      </w:r>
      <w:r>
        <w:rPr/>
        <w:t xml:space="preserve"> and shall assure that at least one member is </w:t>
      </w:r>
      <w:r>
        <w:t>((</w:t>
      </w:r>
      <w:r>
        <w:rPr>
          <w:strike/>
        </w:rPr>
        <w:t xml:space="preserve">a</w:t>
      </w:r>
      <w:r>
        <w:t>))</w:t>
      </w:r>
      <w:r>
        <w:rPr/>
        <w:t xml:space="preserve"> </w:t>
      </w:r>
      <w:r>
        <w:rPr>
          <w:u w:val="single"/>
        </w:rPr>
        <w:t xml:space="preserve">the</w:t>
      </w:r>
      <w:r>
        <w:rPr/>
        <w:t xml:space="preserve">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r>
        <w:rPr/>
        <w:t xml:space="preserve"> </w:t>
      </w:r>
      <w:r>
        <w:rPr>
          <w:u w:val="single"/>
        </w:rPr>
        <w:t xml:space="preserve">(8) The commission</w:t>
      </w:r>
      <w:r>
        <w:rPr/>
        <w:t xml:space="preserve"> shall reside within the office of the </w:t>
      </w:r>
      <w:r>
        <w:t>((</w:t>
      </w:r>
      <w:r>
        <w:rPr>
          <w:strike/>
        </w:rPr>
        <w:t xml:space="preserve">governor</w:t>
      </w:r>
      <w:r>
        <w:t>))</w:t>
      </w:r>
      <w:r>
        <w:rPr/>
        <w:t xml:space="preserve"> </w:t>
      </w:r>
      <w:r>
        <w:rPr>
          <w:u w:val="single"/>
        </w:rPr>
        <w:t xml:space="preserve">superintendent of public instruction</w:t>
      </w:r>
      <w:r>
        <w:rPr/>
        <w:t xml:space="preserve">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request for proposals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 district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w:t>
      </w:r>
      <w:r>
        <w:t>((</w:t>
      </w:r>
      <w:r>
        <w:rPr>
          <w:strike/>
        </w:rPr>
        <w:t xml:space="preserve">entity's</w:t>
      </w:r>
      <w:r>
        <w:t>))</w:t>
      </w:r>
      <w:r>
        <w:rPr/>
        <w:t xml:space="preserve"> </w:t>
      </w:r>
      <w:r>
        <w:rPr>
          <w:u w:val="single"/>
        </w:rPr>
        <w:t xml:space="preserve">applicant district's</w:t>
      </w:r>
      <w:r>
        <w:rPr/>
        <w:t xml:space="preserve">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w:t>
      </w:r>
      <w:r>
        <w:t>((</w:t>
      </w:r>
      <w:r>
        <w:rPr>
          <w:strike/>
        </w:rPr>
        <w:t xml:space="preserve">entity</w:t>
      </w:r>
      <w:r>
        <w:t>))</w:t>
      </w:r>
      <w:r>
        <w:rPr/>
        <w:t xml:space="preserve"> </w:t>
      </w:r>
      <w:r>
        <w:rPr>
          <w:u w:val="single"/>
        </w:rPr>
        <w:t xml:space="preserve">school district</w:t>
      </w:r>
      <w:r>
        <w:rPr/>
        <w:t xml:space="preserve">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request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request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In the case of </w:t>
      </w:r>
      <w:r>
        <w:t>((</w:t>
      </w:r>
      <w:r>
        <w:rPr>
          <w:strike/>
        </w:rPr>
        <w:t xml:space="preserve">an application to establish</w:t>
      </w:r>
      <w:r>
        <w:t>))</w:t>
      </w:r>
      <w:r>
        <w:rPr/>
        <w:t xml:space="preserve"> a conversion charter school, the applicant must also demonstrate support for the proposed conversion </w:t>
      </w:r>
      <w:r>
        <w:t>((</w:t>
      </w:r>
      <w:r>
        <w:rPr>
          <w:strike/>
        </w:rPr>
        <w:t xml:space="preserve">by</w:t>
      </w:r>
      <w:r>
        <w:t>))</w:t>
      </w:r>
      <w:r>
        <w:rPr/>
        <w:t xml:space="preserve"> </w:t>
      </w:r>
      <w:r>
        <w:rPr>
          <w:u w:val="single"/>
        </w:rPr>
        <w:t xml:space="preserve">through</w:t>
      </w:r>
      <w:r>
        <w:rPr/>
        <w:t xml:space="preserve"> a petition signed by </w:t>
      </w:r>
      <w:r>
        <w:rPr>
          <w:u w:val="single"/>
        </w:rPr>
        <w:t xml:space="preserve">either</w:t>
      </w:r>
      <w:r>
        <w:rPr/>
        <w:t xml:space="preserve"> a majority of teachers assigned to the school or </w:t>
      </w:r>
      <w:r>
        <w:t>((</w:t>
      </w:r>
      <w:r>
        <w:rPr>
          <w:strike/>
        </w:rPr>
        <w:t xml:space="preserve">a petition signed by</w:t>
      </w:r>
      <w:r>
        <w:t>))</w:t>
      </w:r>
      <w:r>
        <w:rPr/>
        <w:t xml:space="preserve"> a majority of parents of students in the school.</w:t>
      </w:r>
    </w:p>
    <w:p>
      <w:pPr>
        <w:spacing w:before="0" w:after="0" w:line="408" w:lineRule="exact"/>
        <w:ind w:left="0" w:right="0" w:firstLine="576"/>
        <w:jc w:val="left"/>
      </w:pPr>
      <w:r>
        <w:rPr/>
        <w:t xml:space="preserve">(4) </w:t>
      </w:r>
      <w:r>
        <w:t>((</w:t>
      </w:r>
      <w:r>
        <w:rPr>
          <w:strike/>
        </w:rPr>
        <w:t xml:space="preserve">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rPr/>
        <w:t xml:space="preserve">(5) </w:t>
      </w:r>
      <w:r>
        <w:t>((</w:t>
      </w:r>
      <w:r>
        <w:rPr>
          <w:strike/>
        </w:rPr>
        <w:t xml:space="preserve">In the case of an application from</w:t>
      </w:r>
      <w:r>
        <w:t>))</w:t>
      </w:r>
      <w:r>
        <w:rPr/>
        <w:t xml:space="preserve"> </w:t>
      </w:r>
      <w:r>
        <w:rPr>
          <w:u w:val="single"/>
        </w:rPr>
        <w:t xml:space="preserve">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rPr/>
        <w:t xml:space="preserve">(6)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may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138(4) of this act:</w:t>
      </w:r>
    </w:p>
    <w:p>
      <w:pPr>
        <w:spacing w:before="0" w:after="0" w:line="408" w:lineRule="exact"/>
        <w:ind w:left="0" w:right="0" w:firstLine="576"/>
        <w:jc w:val="left"/>
      </w:pPr>
      <w:r>
        <w:rPr>
          <w:u w:val="single"/>
        </w:rPr>
        <w:t xml:space="preserve">(a) The state board of education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w:t>
      </w:r>
      <w:r>
        <w:t>((</w:t>
      </w:r>
      <w:r>
        <w:rPr>
          <w:strike/>
        </w:rPr>
        <w:t xml:space="preserve">this</w:t>
      </w:r>
      <w:r>
        <w:t>))</w:t>
      </w:r>
      <w:r>
        <w:rPr/>
        <w:t xml:space="preserve"> section </w:t>
      </w:r>
      <w:r>
        <w:rPr>
          <w:u w:val="single"/>
        </w:rPr>
        <w:t xml:space="preserve">128 of this act</w:t>
      </w:r>
      <w:r>
        <w:rPr/>
        <w:t xml:space="preserve">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rPr/>
        <w:t xml:space="preserve">(5) A conversion charter school</w:t>
      </w:r>
      <w:r>
        <w:rPr>
          <w:u w:val="single"/>
        </w:rPr>
        <w:t xml:space="preserve">, by negotiated agreement with mutual consideration and</w:t>
      </w:r>
      <w:r>
        <w:rPr/>
        <w:t xml:space="preserve"> as part of the consideration for providing educational services under the charter contract</w:t>
      </w:r>
      <w:r>
        <w:rPr>
          <w:u w:val="single"/>
        </w:rPr>
        <w:t xml:space="preserve">,</w:t>
      </w:r>
      <w:r>
        <w:rPr/>
        <w:t xml:space="preserve"> may continue to use its existing </w:t>
      </w:r>
      <w:r>
        <w:rPr>
          <w:u w:val="single"/>
        </w:rPr>
        <w:t xml:space="preserve">school district</w:t>
      </w:r>
      <w:r>
        <w:rPr/>
        <w:t xml:space="preserve"> facility </w:t>
      </w:r>
      <w:r>
        <w:t>((</w:t>
      </w:r>
      <w:r>
        <w:rPr>
          <w:strike/>
        </w:rPr>
        <w:t xml:space="preserve">without paying rent to the school district that owns the facility</w:t>
      </w:r>
      <w:r>
        <w:t>))</w:t>
      </w:r>
      <w:r>
        <w:rPr/>
        <w:t xml:space="preserve">.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w:t>
      </w:r>
      <w:r>
        <w:rPr>
          <w:u w:val="single"/>
        </w:rPr>
        <w:t xml:space="preserve">the charter school and</w:t>
      </w:r>
      <w:r>
        <w:rPr/>
        <w:t xml:space="preserve">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from the Washington opportunities pathways account for the current use of charter public schools amounts as determined in accordance with section 128 of this act, and amounts authorized under RCW 28A.710.230(1), for state support to charter schools during the ensuing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the state funding distributed for charter public schools should be equitable to the state funding received for other public schools.</w:t>
      </w:r>
    </w:p>
    <w:p>
      <w:pPr>
        <w:spacing w:before="0" w:after="0" w:line="408" w:lineRule="exact"/>
        <w:ind w:left="0" w:right="0" w:firstLine="576"/>
        <w:jc w:val="left"/>
      </w:pPr>
      <w:r>
        <w:rPr/>
        <w:t xml:space="preserve">(2) According to the schedule established under RCW 28A.510.250, the superintendent of public instruction shall separately calculate and distribute funding for a charter school on the same basis as funding is allocated to school districts in chapter 28A.150 RCW, including general apportionment, special education, categorical, and other state formula-based enrichments to basic education other than local effort assistance. Allocations must be based on the statewide average staff mix ratio of all noncharter public schools from the prior school year and the school's actual full-time equivalent enrollment. Categorical funding must be distributed to a charter school based on the same funding criteria used for noncharter public schools and the funds must be expended as provided in the charter contract. A charter school is eligible to apply for state grants on the same basis as a school district.</w:t>
      </w:r>
    </w:p>
    <w:p>
      <w:pPr>
        <w:spacing w:before="0" w:after="0" w:line="408" w:lineRule="exact"/>
        <w:ind w:left="0" w:right="0" w:firstLine="576"/>
        <w:jc w:val="left"/>
      </w:pPr>
      <w:r>
        <w:rPr/>
        <w:t xml:space="preserve">(3) Distributions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t xml:space="preserve">(4) Amounts payable to a charter school under this section in the school's first year of operation must be based on the projections of first-year student enrollment established in the charter contract. The office of the superintendent of public instruction must reconcile the amounts paid in the first year of operation to the amounts that would have been paid based on actual student enrollment and make adjustments to the charter school's distributions over the course of the second year of operation.</w:t>
      </w:r>
    </w:p>
    <w:p>
      <w:pPr>
        <w:spacing w:before="0" w:after="0" w:line="408" w:lineRule="exact"/>
        <w:ind w:left="0" w:right="0" w:firstLine="576"/>
        <w:jc w:val="left"/>
      </w:pPr>
      <w:r>
        <w:rPr/>
        <w:t xml:space="preserve">(5) Any moneys received by a charter school from any source and remaining in the school's accounts at the end of any budget year shall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137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Charter schools,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(4) Contracts entered into under or in accordance with chapter 2, Laws of 2013 that were in effect on December 1, 2015, may, with the agreement of all parties and within sixty days after the effective date of this section, be re-executed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EDUCATIONAL PROGRAMS THAT ARE NOT IN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150</w:t>
      </w:r>
      <w:r>
        <w:rPr/>
        <w:t xml:space="preserve">.</w:t>
      </w:r>
      <w:r>
        <w:t xml:space="preserve">310</w:t>
      </w:r>
      <w:r>
        <w:rPr/>
        <w:t xml:space="preserve"> and 2002 c 291 s 2 are each amended to read as follows:</w:t>
      </w:r>
    </w:p>
    <w:p>
      <w:pPr>
        <w:spacing w:before="0" w:after="0" w:line="408" w:lineRule="exact"/>
        <w:ind w:left="0" w:right="0" w:firstLine="576"/>
        <w:jc w:val="left"/>
      </w:pPr>
      <w:r>
        <w:rPr>
          <w:u w:val="single"/>
        </w:rPr>
        <w:t xml:space="preserve">An amount equal to b</w:t>
      </w:r>
      <w:r>
        <w:rPr/>
        <w:t xml:space="preserve">asic and nonbasic education funding, including applicable vocational entitlements and special education program money, generated under this chapter and under state appropriations acts shall be </w:t>
      </w:r>
      <w:r>
        <w:t>((</w:t>
      </w:r>
      <w:r>
        <w:rPr>
          <w:strike/>
        </w:rPr>
        <w:t xml:space="preserve">allocated</w:t>
      </w:r>
      <w:r>
        <w:t>))</w:t>
      </w:r>
      <w:r>
        <w:rPr/>
        <w:t xml:space="preserve"> </w:t>
      </w:r>
      <w:r>
        <w:rPr>
          <w:u w:val="single"/>
        </w:rPr>
        <w:t xml:space="preserve">distributed</w:t>
      </w:r>
      <w:r>
        <w:rPr/>
        <w:t xml:space="preserve"> directly to the military department for a national guard youth challenge program for students earning high school graduation credit under RCW </w:t>
      </w:r>
      <w:r>
        <w:t>((</w:t>
      </w:r>
      <w:r>
        <w:rPr>
          <w:strike/>
        </w:rPr>
        <w:t xml:space="preserve">28A.305.170</w:t>
      </w:r>
      <w:r>
        <w:t>))</w:t>
      </w:r>
      <w:r>
        <w:rPr/>
        <w:t xml:space="preserve"> </w:t>
      </w:r>
      <w:r>
        <w:rPr>
          <w:u w:val="single"/>
        </w:rPr>
        <w:t xml:space="preserve">28A.300.165</w:t>
      </w:r>
      <w:r>
        <w:rPr/>
        <w:t xml:space="preserve">. Funding shall be provided based on statewide average rates for basic education, special education, categorical, and block grant programs as determined by the office of the superintendent of public instruction. </w:t>
      </w:r>
      <w:r>
        <w:rPr>
          <w:u w:val="single"/>
        </w:rPr>
        <w:t xml:space="preserve">The state funds provided shall be from the Washington opportunity pathways account created in RCW 28B.76.526.</w:t>
      </w:r>
      <w:r>
        <w:rPr/>
        <w:t xml:space="preserve"> The monthly full-time equivalent enrollment reported for students enrolled in the national guard youth challenge program shall be based on one full-time equivalent for every one hundred student hours of scheduled instruction eligible for high school graduation credit. The office of the superintendent of public instruction, in consultation with the military department, shall adopt such rules as are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185</w:t>
      </w:r>
      <w:r>
        <w:rPr/>
        <w:t xml:space="preserve">.</w:t>
      </w:r>
      <w:r>
        <w:t xml:space="preserve">040</w:t>
      </w:r>
      <w:r>
        <w:rPr/>
        <w:t xml:space="preserve"> and 1990 c 33 s 169 are each amended to read as follows:</w:t>
      </w:r>
    </w:p>
    <w:p>
      <w:pPr>
        <w:spacing w:before="0" w:after="0" w:line="408" w:lineRule="exact"/>
        <w:ind w:left="0" w:right="0" w:firstLine="576"/>
        <w:jc w:val="left"/>
      </w:pPr>
      <w:r>
        <w:rPr/>
        <w:t xml:space="preserve">(1) The superintendent of public instruction shall contract with the University of Washington for the education of highly capable students below eighteen years of age who are admitted or enrolled at such early entrance program or transition school as are now or hereafter established and maintained by the University of Washington.</w:t>
      </w:r>
    </w:p>
    <w:p>
      <w:pPr>
        <w:spacing w:before="0" w:after="0" w:line="408" w:lineRule="exact"/>
        <w:ind w:left="0" w:right="0" w:firstLine="576"/>
        <w:jc w:val="left"/>
      </w:pPr>
      <w:r>
        <w:rPr/>
        <w:t xml:space="preserve">(2) The superintendent of public instruction shall </w:t>
      </w:r>
      <w:r>
        <w:t>((</w:t>
      </w:r>
      <w:r>
        <w:rPr>
          <w:strike/>
        </w:rPr>
        <w:t xml:space="preserve">allocate</w:t>
      </w:r>
      <w:r>
        <w:t>))</w:t>
      </w:r>
      <w:r>
        <w:rPr/>
        <w:t xml:space="preserve"> </w:t>
      </w:r>
      <w:r>
        <w:rPr>
          <w:u w:val="single"/>
        </w:rPr>
        <w:t xml:space="preserve">distribute</w:t>
      </w:r>
      <w:r>
        <w:rPr/>
        <w:t xml:space="preserve"> directly to the University of Washington </w:t>
      </w:r>
      <w:r>
        <w:rPr>
          <w:u w:val="single"/>
        </w:rPr>
        <w:t xml:space="preserve">an amount equal to</w:t>
      </w:r>
      <w:r>
        <w:rPr/>
        <w:t xml:space="preserve"> all of the state basic education allocation moneys, state categorical moneys excepting categorical moneys provided for the highly capable students program under RCW 28A.185.010 through 28A.185.030, </w:t>
      </w:r>
      <w:r>
        <w:rPr>
          <w:u w:val="single"/>
        </w:rPr>
        <w:t xml:space="preserve">any enrichment to those statutory formulae that is specified in the omnibus appropriations act,</w:t>
      </w:r>
      <w:r>
        <w:rPr/>
        <w:t xml:space="preserve"> and federal moneys generated by a student while attending an early entrance program or transition school at the University of Washington. </w:t>
      </w:r>
      <w:r>
        <w:rPr>
          <w:u w:val="single"/>
        </w:rPr>
        <w:t xml:space="preserve">The state funds distributed under this subsection shall be from the Washington opportunity pathways account created in RCW 28B.76.526.</w:t>
      </w:r>
      <w:r>
        <w:rPr/>
        <w:t xml:space="preserve"> The allocations shall be according to each student's school district of residence. The expenditure of such moneys shall be limited to selection of students, precollege instruction, special advising, and related activities necessary for the support of students while attending a transition school or early entrance program at the University of Washington. Such allocations may be supplemented with such additional payments by other parties as necessary to cover the actual and full costs of such instruction and other activities.</w:t>
      </w:r>
    </w:p>
    <w:p>
      <w:pPr>
        <w:spacing w:before="0" w:after="0" w:line="408" w:lineRule="exact"/>
        <w:ind w:left="0" w:right="0" w:firstLine="576"/>
        <w:jc w:val="left"/>
      </w:pPr>
      <w:r>
        <w:rPr/>
        <w:t xml:space="preserve">(3) The provisions of subsections (1) and (2) of this section shall apply during the first three years a student is attending a transition school or early entrance program at the University of Washington or through the academic school year in which the student turns eighteen, whichever occurs first. No more than thirty students shall be admitted and enrolled in the transition school at the University of Washington in any one year.</w:t>
      </w:r>
    </w:p>
    <w:p>
      <w:pPr>
        <w:spacing w:before="0" w:after="0" w:line="408" w:lineRule="exact"/>
        <w:ind w:left="0" w:right="0" w:firstLine="576"/>
        <w:jc w:val="left"/>
      </w:pPr>
      <w:r>
        <w:rPr/>
        <w:t xml:space="preserve">(4) The superintendent of public instruction shall adopt or amend rules pursuant to chapter 34.05 RCW implementing subsection (2) of this section </w:t>
      </w:r>
      <w:r>
        <w:t>((</w:t>
      </w:r>
      <w:r>
        <w:rPr>
          <w:strike/>
        </w:rPr>
        <w:t xml:space="preserve">before August 31, 1989</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193</w:t>
      </w:r>
      <w:r>
        <w:rPr/>
        <w:t xml:space="preserve">.</w:t>
      </w:r>
      <w:r>
        <w:t xml:space="preserve">080</w:t>
      </w:r>
      <w:r>
        <w:rPr/>
        <w:t xml:space="preserve"> and 1998 c 244 s 9 are each amended to read as follows:</w:t>
      </w:r>
    </w:p>
    <w:p>
      <w:pPr>
        <w:spacing w:before="0" w:after="0" w:line="408" w:lineRule="exact"/>
        <w:ind w:left="0" w:right="0" w:firstLine="576"/>
        <w:jc w:val="left"/>
      </w:pPr>
      <w:r>
        <w:rPr/>
        <w:t xml:space="preserve">The superintendent of public instruction shall:</w:t>
      </w:r>
    </w:p>
    <w:p>
      <w:pPr>
        <w:spacing w:before="0" w:after="0" w:line="408" w:lineRule="exact"/>
        <w:ind w:left="0" w:right="0" w:firstLine="576"/>
        <w:jc w:val="left"/>
      </w:pPr>
      <w:r>
        <w:rPr/>
        <w:t xml:space="preserve">(1) </w:t>
      </w:r>
      <w:r>
        <w:t>((</w:t>
      </w:r>
      <w:r>
        <w:rPr>
          <w:strike/>
        </w:rPr>
        <w:t xml:space="preserve">Allocate</w:t>
      </w:r>
      <w:r>
        <w:t>))</w:t>
      </w:r>
      <w:r>
        <w:rPr/>
        <w:t xml:space="preserve"> </w:t>
      </w:r>
      <w:r>
        <w:rPr>
          <w:u w:val="single"/>
        </w:rPr>
        <w:t xml:space="preserve">Distribute</w:t>
      </w:r>
      <w:r>
        <w:rPr/>
        <w:t xml:space="preserve"> money appropriated by the legislature to administer and provide education programs under this chapter to school districts</w:t>
      </w:r>
      <w:r>
        <w:t>((</w:t>
      </w:r>
      <w:r>
        <w:rPr>
          <w:strike/>
        </w:rPr>
        <w:t xml:space="preserve">, educational service districts, and other education providers selected under RCW 28A.193.020</w:t>
      </w:r>
      <w:r>
        <w:t>))</w:t>
      </w:r>
      <w:r>
        <w:rPr/>
        <w:t xml:space="preserve"> that have assumed the primary responsibility to administer and provide education programs under this chapter</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Distribute moneys from the Washington opportunity pathways account created in RCW 28B.76.526 to educational school districts, and other education providers selected under RCW 28A.193.020 that have assumed the primary responsibility to administer and provide education programs under this chapter.</w:t>
      </w:r>
      <w:r>
        <w:rPr/>
        <w:t xml:space="preserve"> The allocation of moneys to any private contractor is contingent upon and must be in accordance with a contract between the private contractor and the department of corrections; and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Adopt rules in accordance with chapter 34.05 RCW that establish reporting, program compliance, audit, and such other accountability requirements as are reasonably necessary to implement this chapter and related provisions of the biennial operating act effectively.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205</w:t>
      </w:r>
      <w:r>
        <w:rPr/>
        <w:t xml:space="preserve">.</w:t>
      </w:r>
      <w:r>
        <w:t xml:space="preserve">070</w:t>
      </w:r>
      <w:r>
        <w:rPr/>
        <w:t xml:space="preserve"> and 2006 c 263 s 409 are each amended to read as follows:</w:t>
      </w:r>
    </w:p>
    <w:p>
      <w:pPr>
        <w:spacing w:before="0" w:after="0" w:line="408" w:lineRule="exact"/>
        <w:ind w:left="0" w:right="0" w:firstLine="576"/>
        <w:jc w:val="left"/>
      </w:pPr>
      <w:r>
        <w:rPr/>
        <w:t xml:space="preserve">In </w:t>
      </w:r>
      <w:r>
        <w:t>((</w:t>
      </w:r>
      <w:r>
        <w:rPr>
          <w:strike/>
        </w:rPr>
        <w:t xml:space="preserve">allocating</w:t>
      </w:r>
      <w:r>
        <w:t>))</w:t>
      </w:r>
      <w:r>
        <w:rPr/>
        <w:t xml:space="preserve"> </w:t>
      </w:r>
      <w:r>
        <w:rPr>
          <w:u w:val="single"/>
        </w:rPr>
        <w:t xml:space="preserve">distributing</w:t>
      </w:r>
      <w:r>
        <w:rPr/>
        <w:t xml:space="preserve"> funds </w:t>
      </w:r>
      <w:r>
        <w:t>((</w:t>
      </w:r>
      <w:r>
        <w:rPr>
          <w:strike/>
        </w:rPr>
        <w:t xml:space="preserve">appropriated for</w:t>
      </w:r>
      <w:r>
        <w:t>))</w:t>
      </w:r>
      <w:r>
        <w:rPr/>
        <w:t xml:space="preserve"> </w:t>
      </w:r>
      <w:r>
        <w:rPr>
          <w:u w:val="single"/>
        </w:rPr>
        <w:t xml:space="preserve">to</w:t>
      </w:r>
      <w:r>
        <w:rPr/>
        <w:t xml:space="preserve"> education centers, the superintendent of public instruction shall </w:t>
      </w:r>
      <w:r>
        <w:rPr>
          <w:u w:val="single"/>
        </w:rPr>
        <w:t xml:space="preserve">provide funds from the Washington opportunity pathways account created in RCW 28B.76.526 and also</w:t>
      </w:r>
      <w:r>
        <w:rPr/>
        <w:t xml:space="preserve">:</w:t>
      </w:r>
    </w:p>
    <w:p>
      <w:pPr>
        <w:spacing w:before="0" w:after="0" w:line="408" w:lineRule="exact"/>
        <w:ind w:left="0" w:right="0" w:firstLine="576"/>
        <w:jc w:val="left"/>
      </w:pPr>
      <w:r>
        <w:rPr/>
        <w:t xml:space="preserve">(1) Place priority upon stability and adequacy of funding for education centers that have demonstrated superior performance as defined in RCW 28A.205.040(2).</w:t>
      </w:r>
    </w:p>
    <w:p>
      <w:pPr>
        <w:spacing w:before="0" w:after="0" w:line="408" w:lineRule="exact"/>
        <w:ind w:left="0" w:right="0" w:firstLine="576"/>
        <w:jc w:val="left"/>
      </w:pPr>
      <w:r>
        <w:rPr/>
        <w:t xml:space="preserve">(2) Initiate and maintain a competitive review process to select new or expanded center programs in unserved or underserved areas. The criteria for review of competitive proposals for new or expanded education center services shall include but not be limited to:</w:t>
      </w:r>
    </w:p>
    <w:p>
      <w:pPr>
        <w:spacing w:before="0" w:after="0" w:line="408" w:lineRule="exact"/>
        <w:ind w:left="0" w:right="0" w:firstLine="576"/>
        <w:jc w:val="left"/>
      </w:pPr>
      <w:r>
        <w:rPr/>
        <w:t xml:space="preserve">(a) The proposing organization shall have obtained certification from the superintendent of public instruction as provided in RCW 28A.205.010;</w:t>
      </w:r>
    </w:p>
    <w:p>
      <w:pPr>
        <w:spacing w:before="0" w:after="0" w:line="408" w:lineRule="exact"/>
        <w:ind w:left="0" w:right="0" w:firstLine="576"/>
        <w:jc w:val="left"/>
      </w:pPr>
      <w:r>
        <w:rPr/>
        <w:t xml:space="preserve">(b) The cost-effectiveness of the proposal; and</w:t>
      </w:r>
    </w:p>
    <w:p>
      <w:pPr>
        <w:spacing w:before="0" w:after="0" w:line="408" w:lineRule="exact"/>
        <w:ind w:left="0" w:right="0" w:firstLine="576"/>
        <w:jc w:val="left"/>
      </w:pPr>
      <w:r>
        <w:rPr/>
        <w:t xml:space="preserve">(c) The availability of committed nonstate funds to support, enrich, or otherwise enhance the basic program.</w:t>
      </w:r>
    </w:p>
    <w:p>
      <w:pPr>
        <w:spacing w:before="0" w:after="0" w:line="408" w:lineRule="exact"/>
        <w:ind w:left="0" w:right="0" w:firstLine="576"/>
        <w:jc w:val="left"/>
      </w:pPr>
      <w:r>
        <w:rPr/>
        <w:t xml:space="preserve">(3) In selecting areas for new or expanded education center programs, the superintendent of public instruction shall consider factors including but not limited to:</w:t>
      </w:r>
    </w:p>
    <w:p>
      <w:pPr>
        <w:spacing w:before="0" w:after="0" w:line="408" w:lineRule="exact"/>
        <w:ind w:left="0" w:right="0" w:firstLine="576"/>
        <w:jc w:val="left"/>
      </w:pPr>
      <w:r>
        <w:rPr/>
        <w:t xml:space="preserve">(a) The proportion and total number of dropouts unserved by existing center programs, if any;</w:t>
      </w:r>
    </w:p>
    <w:p>
      <w:pPr>
        <w:spacing w:before="0" w:after="0" w:line="408" w:lineRule="exact"/>
        <w:ind w:left="0" w:right="0" w:firstLine="576"/>
        <w:jc w:val="left"/>
      </w:pPr>
      <w:r>
        <w:rPr/>
        <w:t xml:space="preserve">(b) The availability within the geographic area of programs other than education centers which address the basic educational needs of dropouts; and</w:t>
      </w:r>
    </w:p>
    <w:p>
      <w:pPr>
        <w:spacing w:before="0" w:after="0" w:line="408" w:lineRule="exact"/>
        <w:ind w:left="0" w:right="0" w:firstLine="576"/>
        <w:jc w:val="left"/>
      </w:pPr>
      <w:r>
        <w:rPr/>
        <w:t xml:space="preserve">(c) Waiting lists or other evidence of demand for expanded education center programs.</w:t>
      </w:r>
    </w:p>
    <w:p>
      <w:pPr>
        <w:spacing w:before="0" w:after="0" w:line="408" w:lineRule="exact"/>
        <w:ind w:left="0" w:right="0" w:firstLine="576"/>
        <w:jc w:val="left"/>
      </w:pPr>
      <w:r>
        <w:rPr/>
        <w:t xml:space="preserve">(4) In the event of any curtailment of services resulting from lowered legislative appropriations, the superintendent of public instruction shall issue pro rata reductions to all centers funded at the time of the lowered appropriation. Individual centers may be exempted from such pro rata reductions if the superintendent finds that such reductions would impair the center's ability to operate at minimally acceptable levels of service. In the event of such exceptions, the superintendent shall determine an appropriate rate for reduction to permit the center to continue operation.</w:t>
      </w:r>
    </w:p>
    <w:p>
      <w:pPr>
        <w:spacing w:before="0" w:after="0" w:line="408" w:lineRule="exact"/>
        <w:ind w:left="0" w:right="0" w:firstLine="576"/>
        <w:jc w:val="left"/>
      </w:pPr>
      <w:r>
        <w:rPr/>
        <w:t xml:space="preserve">(5) In the event that an additional center or centers become certified and apply to the superintendent for funds to be </w:t>
      </w:r>
      <w:r>
        <w:t>((</w:t>
      </w:r>
      <w:r>
        <w:rPr>
          <w:strike/>
        </w:rPr>
        <w:t xml:space="preserve">allocated</w:t>
      </w:r>
      <w:r>
        <w:t>))</w:t>
      </w:r>
      <w:r>
        <w:rPr/>
        <w:t xml:space="preserve"> </w:t>
      </w:r>
      <w:r>
        <w:rPr>
          <w:u w:val="single"/>
        </w:rPr>
        <w:t xml:space="preserve">distributed</w:t>
      </w:r>
      <w:r>
        <w:rPr/>
        <w:t xml:space="preserve"> from a legislative appropriation which does not increase from the immediately preceding biennium, or does not increase sufficiently to allow such additional center or centers to operate at minimally acceptable levels of service without reducing the funds available to previously funded centers, the superintendent shall not provide funding for such additional center or centers from such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215</w:t>
      </w:r>
      <w:r>
        <w:rPr/>
        <w:t xml:space="preserve">.</w:t>
      </w:r>
      <w:r>
        <w:t xml:space="preserve">060</w:t>
      </w:r>
      <w:r>
        <w:rPr/>
        <w:t xml:space="preserve"> and 2008 c 169 s 1 are each amended to read as follows:</w:t>
      </w:r>
    </w:p>
    <w:p>
      <w:pPr>
        <w:spacing w:before="0" w:after="0" w:line="408" w:lineRule="exact"/>
        <w:ind w:left="0" w:right="0" w:firstLine="576"/>
        <w:jc w:val="left"/>
      </w:pPr>
      <w:r>
        <w:rPr/>
        <w:t xml:space="preserve">(1) The Washington community learning center program is established. The program shall be administered by the office of the superintendent of public instruction. The purposes of the program include:</w:t>
      </w:r>
    </w:p>
    <w:p>
      <w:pPr>
        <w:spacing w:before="0" w:after="0" w:line="408" w:lineRule="exact"/>
        <w:ind w:left="0" w:right="0" w:firstLine="576"/>
        <w:jc w:val="left"/>
      </w:pPr>
      <w:r>
        <w:rPr/>
        <w:t xml:space="preserve">(a) Supporting the creation or expansion of community learning centers that provide students with tutoring and educational enrichment when school is not in session;</w:t>
      </w:r>
    </w:p>
    <w:p>
      <w:pPr>
        <w:spacing w:before="0" w:after="0" w:line="408" w:lineRule="exact"/>
        <w:ind w:left="0" w:right="0" w:firstLine="576"/>
        <w:jc w:val="left"/>
      </w:pPr>
      <w:r>
        <w:rPr/>
        <w:t xml:space="preserve">(b) Providing training and professional development for community learning center program staff;</w:t>
      </w:r>
    </w:p>
    <w:p>
      <w:pPr>
        <w:spacing w:before="0" w:after="0" w:line="408" w:lineRule="exact"/>
        <w:ind w:left="0" w:right="0" w:firstLine="576"/>
        <w:jc w:val="left"/>
      </w:pPr>
      <w:r>
        <w:rPr/>
        <w:t xml:space="preserve">(c) Increasing public awareness of the availability and benefits of after-school programs; and</w:t>
      </w:r>
    </w:p>
    <w:p>
      <w:pPr>
        <w:spacing w:before="0" w:after="0" w:line="408" w:lineRule="exact"/>
        <w:ind w:left="0" w:right="0" w:firstLine="576"/>
        <w:jc w:val="left"/>
      </w:pPr>
      <w:r>
        <w:rPr/>
        <w:t xml:space="preserve">(d) Supporting statewide after-school intermediary organizations in their efforts to provide leadership, coordination, technical assistance, professional development, advocacy, and programmatic support to the Washington community learning center programs and after-school programs throughout the state.</w:t>
      </w:r>
    </w:p>
    <w:p>
      <w:pPr>
        <w:spacing w:before="0" w:after="0" w:line="408" w:lineRule="exact"/>
        <w:ind w:left="0" w:right="0" w:firstLine="576"/>
        <w:jc w:val="left"/>
      </w:pPr>
      <w:r>
        <w:rPr/>
        <w:t xml:space="preserve">(2)(a) Subject to funds appropriated for this purpose, the office of the superintendent of public instruction may provide community learning center grants to any public or private organization that meets the eligibility criteria of the federal twenty-first century community learning centers program. </w:t>
      </w:r>
      <w:r>
        <w:rPr>
          <w:u w:val="single"/>
        </w:rPr>
        <w:t xml:space="preserve">Grant funds provided to entities other than school districts must be provided from the Washington opportunity pathways account created in RCW 28B.76.526.</w:t>
      </w:r>
    </w:p>
    <w:p>
      <w:pPr>
        <w:spacing w:before="0" w:after="0" w:line="408" w:lineRule="exact"/>
        <w:ind w:left="0" w:right="0" w:firstLine="576"/>
        <w:jc w:val="left"/>
      </w:pPr>
      <w:r>
        <w:rPr/>
        <w:t xml:space="preserve">(b) Priority may be given to grant requests submitted jointly by one or more schools or school districts and one or more community-based organizations or other nonschool partners.</w:t>
      </w:r>
    </w:p>
    <w:p>
      <w:pPr>
        <w:spacing w:before="0" w:after="0" w:line="408" w:lineRule="exact"/>
        <w:ind w:left="0" w:right="0" w:firstLine="576"/>
        <w:jc w:val="left"/>
      </w:pPr>
      <w:r>
        <w:rPr/>
        <w:t xml:space="preserve">(c) Priority may also be given to grant requests for after</w:t>
      </w:r>
      <w:r>
        <w:rPr/>
        <w:noBreakHyphen/>
      </w:r>
      <w:r>
        <w:rPr/>
        <w:t xml:space="preserve">school programs focusing on improving mathematics achievement, particularly for middle and junior high school students.</w:t>
      </w:r>
    </w:p>
    <w:p>
      <w:pPr>
        <w:spacing w:before="0" w:after="0" w:line="408" w:lineRule="exact"/>
        <w:ind w:left="0" w:right="0" w:firstLine="576"/>
        <w:jc w:val="left"/>
      </w:pPr>
      <w:r>
        <w:rPr/>
        <w:t xml:space="preserve">(d) Priority shall be given to grant requests that:</w:t>
      </w:r>
    </w:p>
    <w:p>
      <w:pPr>
        <w:spacing w:before="0" w:after="0" w:line="408" w:lineRule="exact"/>
        <w:ind w:left="0" w:right="0" w:firstLine="576"/>
        <w:jc w:val="left"/>
      </w:pPr>
      <w:r>
        <w:rPr/>
        <w:t xml:space="preserve">(i) Focus on improving reading and mathematics proficiency for students who attend schools that have been identified as being in need of improvement under section 1116 of Title I of the federal no child left behind act of 2001; and</w:t>
      </w:r>
    </w:p>
    <w:p>
      <w:pPr>
        <w:spacing w:before="0" w:after="0" w:line="408" w:lineRule="exact"/>
        <w:ind w:left="0" w:right="0" w:firstLine="576"/>
        <w:jc w:val="left"/>
      </w:pPr>
      <w:r>
        <w:rPr/>
        <w:t xml:space="preserve">(ii) Include a public/private partnership agreement or proposal for how to provide free transportation for those students in need that are involved in the program.</w:t>
      </w:r>
    </w:p>
    <w:p>
      <w:pPr>
        <w:spacing w:before="0" w:after="0" w:line="408" w:lineRule="exact"/>
        <w:ind w:left="0" w:right="0" w:firstLine="576"/>
        <w:jc w:val="left"/>
      </w:pPr>
      <w:r>
        <w:rPr/>
        <w:t xml:space="preserve">(3) Community learning center grant funds may be used to carry out a broad array of out-of-school activities that support and enhance academic achievement. The activities may include but need not be limited to:</w:t>
      </w:r>
    </w:p>
    <w:p>
      <w:pPr>
        <w:spacing w:before="0" w:after="0" w:line="408" w:lineRule="exact"/>
        <w:ind w:left="0" w:right="0" w:firstLine="576"/>
        <w:jc w:val="left"/>
      </w:pPr>
      <w:r>
        <w:rPr/>
        <w:t xml:space="preserve">(a) Remedial and academic enrichment;</w:t>
      </w:r>
    </w:p>
    <w:p>
      <w:pPr>
        <w:spacing w:before="0" w:after="0" w:line="408" w:lineRule="exact"/>
        <w:ind w:left="0" w:right="0" w:firstLine="576"/>
        <w:jc w:val="left"/>
      </w:pPr>
      <w:r>
        <w:rPr/>
        <w:t xml:space="preserve">(b) Mathematics, reading, and science education;</w:t>
      </w:r>
    </w:p>
    <w:p>
      <w:pPr>
        <w:spacing w:before="0" w:after="0" w:line="408" w:lineRule="exact"/>
        <w:ind w:left="0" w:right="0" w:firstLine="576"/>
        <w:jc w:val="left"/>
      </w:pPr>
      <w:r>
        <w:rPr/>
        <w:t xml:space="preserve">(c) Arts and music education;</w:t>
      </w:r>
    </w:p>
    <w:p>
      <w:pPr>
        <w:spacing w:before="0" w:after="0" w:line="408" w:lineRule="exact"/>
        <w:ind w:left="0" w:right="0" w:firstLine="576"/>
        <w:jc w:val="left"/>
      </w:pPr>
      <w:r>
        <w:rPr/>
        <w:t xml:space="preserve">(d) Entrepreneurial education;</w:t>
      </w:r>
    </w:p>
    <w:p>
      <w:pPr>
        <w:spacing w:before="0" w:after="0" w:line="408" w:lineRule="exact"/>
        <w:ind w:left="0" w:right="0" w:firstLine="576"/>
        <w:jc w:val="left"/>
      </w:pPr>
      <w:r>
        <w:rPr/>
        <w:t xml:space="preserve">(e) Community service;</w:t>
      </w:r>
    </w:p>
    <w:p>
      <w:pPr>
        <w:spacing w:before="0" w:after="0" w:line="408" w:lineRule="exact"/>
        <w:ind w:left="0" w:right="0" w:firstLine="576"/>
        <w:jc w:val="left"/>
      </w:pPr>
      <w:r>
        <w:rPr/>
        <w:t xml:space="preserve">(f) Tutoring and mentoring programs;</w:t>
      </w:r>
    </w:p>
    <w:p>
      <w:pPr>
        <w:spacing w:before="0" w:after="0" w:line="408" w:lineRule="exact"/>
        <w:ind w:left="0" w:right="0" w:firstLine="576"/>
        <w:jc w:val="left"/>
      </w:pPr>
      <w:r>
        <w:rPr/>
        <w:t xml:space="preserve">(g) Programs enhancing the language skills and academic achievement of limited English proficient students;</w:t>
      </w:r>
    </w:p>
    <w:p>
      <w:pPr>
        <w:spacing w:before="0" w:after="0" w:line="408" w:lineRule="exact"/>
        <w:ind w:left="0" w:right="0" w:firstLine="576"/>
        <w:jc w:val="left"/>
      </w:pPr>
      <w:r>
        <w:rPr/>
        <w:t xml:space="preserve">(h) Recreational and athletic activities;</w:t>
      </w:r>
    </w:p>
    <w:p>
      <w:pPr>
        <w:spacing w:before="0" w:after="0" w:line="408" w:lineRule="exact"/>
        <w:ind w:left="0" w:right="0" w:firstLine="576"/>
        <w:jc w:val="left"/>
      </w:pPr>
      <w:r>
        <w:rPr/>
        <w:t xml:space="preserve">(i) Telecommunications and technology education;</w:t>
      </w:r>
    </w:p>
    <w:p>
      <w:pPr>
        <w:spacing w:before="0" w:after="0" w:line="408" w:lineRule="exact"/>
        <w:ind w:left="0" w:right="0" w:firstLine="576"/>
        <w:jc w:val="left"/>
      </w:pPr>
      <w:r>
        <w:rPr/>
        <w:t xml:space="preserve">(j) Programs that promote parental involvement and family literacy;</w:t>
      </w:r>
    </w:p>
    <w:p>
      <w:pPr>
        <w:spacing w:before="0" w:after="0" w:line="408" w:lineRule="exact"/>
        <w:ind w:left="0" w:right="0" w:firstLine="576"/>
        <w:jc w:val="left"/>
      </w:pPr>
      <w:r>
        <w:rPr/>
        <w:t xml:space="preserve">(k) Drug and violence prevention, counseling, and character education programs; and</w:t>
      </w:r>
    </w:p>
    <w:p>
      <w:pPr>
        <w:spacing w:before="0" w:after="0" w:line="408" w:lineRule="exact"/>
        <w:ind w:left="0" w:right="0" w:firstLine="576"/>
        <w:jc w:val="left"/>
      </w:pPr>
      <w:r>
        <w:rPr/>
        <w:t xml:space="preserve">(l) Programs that assist students who have been truant, suspended, or expelled, to improve their academic achievement.</w:t>
      </w:r>
    </w:p>
    <w:p>
      <w:pPr>
        <w:spacing w:before="0" w:after="0" w:line="408" w:lineRule="exact"/>
        <w:ind w:left="0" w:right="0" w:firstLine="576"/>
        <w:jc w:val="left"/>
      </w:pPr>
      <w:r>
        <w:rPr/>
        <w:t xml:space="preserve">(4) Each community learning center grant may be made for a maximum of five years. Each grant recipient shall report annually to the office of the superintendent of public instruction on what transportation services are being used to assist students in accessing the program and how those services are being funded. Based on this information, the office of the superintendent of public instruction shall compile a list of transportation service options being used and make that list available to all after-school program providers that were eligible for the community learning center program grants.</w:t>
      </w:r>
    </w:p>
    <w:p>
      <w:pPr>
        <w:spacing w:before="0" w:after="0" w:line="408" w:lineRule="exact"/>
        <w:ind w:left="0" w:right="0" w:firstLine="576"/>
        <w:jc w:val="left"/>
      </w:pPr>
      <w:r>
        <w:rPr/>
        <w:t xml:space="preserve">(5) To the extent that funding is available for this purpose, the office of the superintendent of public instruction may provide grants or other support for the training and professional development of community learning center staff, the activities of intermediary after-school organizations, and efforts to increase public awareness of the availability and benefits of after-school programs.</w:t>
      </w:r>
    </w:p>
    <w:p>
      <w:pPr>
        <w:spacing w:before="0" w:after="0" w:line="408" w:lineRule="exact"/>
        <w:ind w:left="0" w:right="0" w:firstLine="576"/>
        <w:jc w:val="left"/>
      </w:pPr>
      <w:r>
        <w:rPr/>
        <w:t xml:space="preserve">(6) Schools or school districts that receive a community learning center grant under this section may seek approval from the office of the superintendent of public instruction for flexibility to use a portion of their state transportation funds for the costs of transporting students to and from the community learning center program.</w:t>
      </w:r>
    </w:p>
    <w:p>
      <w:pPr>
        <w:spacing w:before="0" w:after="0" w:line="408" w:lineRule="exact"/>
        <w:ind w:left="0" w:right="0" w:firstLine="576"/>
        <w:jc w:val="left"/>
      </w:pPr>
      <w:r>
        <w:rPr/>
        <w:t xml:space="preserve">(7) The office of the superintendent of public instruction shall evaluate program outcomes and report to the governor and the education committees of the legislature on the outcomes of the grants and make recommendations related to program modification, sustainability, and possible expansion. An interim report is due November 1, 2008. A final report is due December 1,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Funding for a school that is the subject of a state-tribal education compact shall be </w:t>
      </w:r>
      <w:r>
        <w:t>((</w:t>
      </w:r>
      <w:r>
        <w:rPr>
          <w:strike/>
        </w:rPr>
        <w:t xml:space="preserve">apportioned</w:t>
      </w:r>
      <w:r>
        <w:t>))</w:t>
      </w:r>
      <w:r>
        <w:rPr/>
        <w:t xml:space="preserve"> </w:t>
      </w:r>
      <w:r>
        <w:rPr>
          <w:u w:val="single"/>
        </w:rPr>
        <w:t xml:space="preserve">separately calculated and distributed</w:t>
      </w:r>
      <w:r>
        <w:rPr/>
        <w:t xml:space="preserve"> by the superintendent of public instruction according to the schedule established under RCW 28A.510.250</w:t>
      </w:r>
      <w:r>
        <w:rPr>
          <w:u w:val="single"/>
        </w:rPr>
        <w:t xml:space="preserve">. The state funds distributed by the superintendent shall come from the opportunity pathways account created in RCW 28B.76.526. The amount of state funds to be provided shall be determined in accordance with the state funding formulae</w:t>
      </w:r>
      <w:r>
        <w:rPr/>
        <w:t xml:space="preserve">, including general apportionment, special education, categorical, </w:t>
      </w:r>
      <w:r>
        <w:rPr>
          <w:u w:val="single"/>
        </w:rPr>
        <w:t xml:space="preserve">any enrichment to those statutory formulae that is specified in the omnibus appropriations act,</w:t>
      </w:r>
      <w:r>
        <w:rPr/>
        <w:t xml:space="preserve"> and other nonbasic education moneys. </w:t>
      </w:r>
      <w:r>
        <w:t>((</w:t>
      </w:r>
      <w:r>
        <w:rPr>
          <w:strike/>
        </w:rPr>
        <w:t xml:space="preserve">Allocations</w:t>
      </w:r>
      <w:r>
        <w:t>))</w:t>
      </w:r>
      <w:r>
        <w:rPr/>
        <w:t xml:space="preserve"> </w:t>
      </w:r>
      <w:r>
        <w:rPr>
          <w:u w:val="single"/>
        </w:rPr>
        <w:t xml:space="preserve">Distributions</w:t>
      </w:r>
      <w:r>
        <w:rPr/>
        <w:t xml:space="preserve"> for certificated instructional staff must be based on the average staff mix ratio of the school, as </w:t>
      </w:r>
      <w:r>
        <w:rPr>
          <w:u w:val="single"/>
        </w:rPr>
        <w:t xml:space="preserve">separately</w:t>
      </w:r>
      <w:r>
        <w:rPr/>
        <w:t xml:space="preserve"> calculated by the superintendent of public instruction using the statewide salary allocation schedule and related documents, conditions, and limitations established by the omnibus appropriations act. </w:t>
      </w:r>
      <w:r>
        <w:t>((</w:t>
      </w:r>
      <w:r>
        <w:rPr>
          <w:strike/>
        </w:rPr>
        <w:t xml:space="preserve">Allocations</w:t>
      </w:r>
      <w:r>
        <w:t>))</w:t>
      </w:r>
      <w:r>
        <w:rPr/>
        <w:t xml:space="preserve"> </w:t>
      </w:r>
      <w:r>
        <w:rPr>
          <w:u w:val="single"/>
        </w:rPr>
        <w:t xml:space="preserve">Distributions</w:t>
      </w:r>
      <w:r>
        <w:rPr/>
        <w:t xml:space="preserve">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shall provide state funds to the superintendent of public instruction from the Washington opportunity pathways account created in RCW 28B.76.526 to cover the costs of the following:</w:t>
      </w:r>
    </w:p>
    <w:p>
      <w:pPr>
        <w:spacing w:before="0" w:after="0" w:line="408" w:lineRule="exact"/>
        <w:ind w:left="0" w:right="0" w:firstLine="576"/>
        <w:jc w:val="left"/>
      </w:pPr>
      <w:r>
        <w:rPr/>
        <w:t xml:space="preserve">(1) Distributing state funds under RCW 28A.150.310, 28A.185.040, 28A.193.080, 28A.205.070, 28A.215.060, and 28A.715.040; and</w:t>
      </w:r>
    </w:p>
    <w:p>
      <w:pPr>
        <w:spacing w:before="0" w:after="0" w:line="408" w:lineRule="exact"/>
        <w:ind w:left="0" w:right="0" w:firstLine="576"/>
        <w:jc w:val="left"/>
      </w:pPr>
      <w:r>
        <w:rPr/>
        <w:t xml:space="preserve">(2) Rule making under RCW 28A.150.310, 28A.185.040, 28A.193.080, 28A.205.050, and 28A.715.010.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Expenditures from the account shall be used to cover the costs of the following:</w:t>
      </w:r>
    </w:p>
    <w:p>
      <w:pPr>
        <w:spacing w:before="0" w:after="0" w:line="408" w:lineRule="exact"/>
        <w:ind w:left="0" w:right="0" w:firstLine="576"/>
        <w:jc w:val="left"/>
      </w:pPr>
      <w:r>
        <w:rPr>
          <w:u w:val="single"/>
        </w:rPr>
        <w:t xml:space="preserve">(a) Distributing state funds under RCW 28A.150.310, 28A.185.040, 28A.193.080, 28A.205.070, 28A.215.060, section 127 of this act, and 28A.715.040; and</w:t>
      </w:r>
    </w:p>
    <w:p>
      <w:pPr>
        <w:spacing w:before="0" w:after="0" w:line="408" w:lineRule="exact"/>
        <w:ind w:left="0" w:right="0" w:firstLine="576"/>
        <w:jc w:val="left"/>
      </w:pPr>
      <w:r>
        <w:rPr>
          <w:u w:val="single"/>
        </w:rPr>
        <w:t xml:space="preserve">(b) Rule making under RCW 28A.150.310, 28A.185.040, 28A.193.080, 28A.205.050, and 28A.715.010.</w:t>
      </w:r>
    </w:p>
    <w:p>
      <w:pPr>
        <w:spacing w:before="0" w:after="0" w:line="408" w:lineRule="exact"/>
        <w:ind w:left="0" w:right="0" w:firstLine="576"/>
        <w:jc w:val="left"/>
      </w:pPr>
      <w:r>
        <w:rPr>
          <w:u w:val="single"/>
        </w:rPr>
        <w:t xml:space="preserve">(2)</w:t>
      </w:r>
      <w:r>
        <w:rPr/>
        <w:t xml:space="preserve"> Expenditures from the account may be used </w:t>
      </w:r>
      <w:r>
        <w:t>((</w:t>
      </w:r>
      <w:r>
        <w:rPr>
          <w:strike/>
        </w:rPr>
        <w:t xml:space="preserve">only</w:t>
      </w:r>
      <w:r>
        <w:t>))</w:t>
      </w:r>
      <w:r>
        <w:rPr/>
        <w:t xml:space="preserve"> for programs in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w:t>
      </w:r>
      <w:r>
        <w:rPr>
          <w:u w:val="single"/>
        </w:rPr>
        <w:t xml:space="preserve">and</w:t>
      </w:r>
      <w:r>
        <w:rPr/>
        <w:t xml:space="preserve">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office of the superintendent of public instruction shall reimburse charter schools for any loss of state revenue during the 2015-16 school year to the extent that (1) the charter school was initially authorized under chapter 28A.710 RCW, (2) the school was providing public school services after December 1, 2015, and (3) the loss of state revenue was the direct result of the state supreme court decision in </w:t>
      </w:r>
      <w:r>
        <w:rPr>
          <w:i/>
        </w:rPr>
        <w:t xml:space="preserve">League of Women Voters, et al., v. Washington</w:t>
      </w:r>
      <w:r>
        <w:rPr/>
        <w:t xml:space="preserve">, Cause No. 98714-0.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 hundred twenty-six thousand dollars, or as much thereof as may be necessary, is appropriated for the biennium ending June 30, 2019, from the Washington opportunity pathways account to the charter school commission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eighteen million dollars, or as much thereof as may be necessary, is appropriated for the biennium ending June 30, 2019, from the Washington opportunity pathways account to the office of the superintendent of public instruction for the purposes of funding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fba1820438e46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7939b8540d4240" /><Relationship Type="http://schemas.openxmlformats.org/officeDocument/2006/relationships/footer" Target="/word/footer.xml" Id="R8fba1820438e46b0" /></Relationships>
</file>