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0139ae97d4a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Fitzgibbon, Peterson, Goodman, McBride, Springer, Fey, Farrell, Hudgins, Kagi, Walkinshaw, Gregerson, S. Hunt, Jinkins, Tharinger, and Pollet;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chemical action plans to require safer chemicals in Washington; amending RCW 43.21B.110 and 43.21B.110; adding a new section to chapter 39.26 RCW; adding new sections to chapter 43.131 RCW; adding a new chapter to Title 70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chemical and nonchemical alternatives currently in existence that can be practicably and economically used to replace the use of a chemical. The objective of an alternatives assessment is to assess less toxic chemicals or nonchemical alternatives to replace the use of a chemical in a product and to avoid the unintended consequence of switching to a substitute that presents an equivalent or greater concern. An alternatives assessment must follow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 or the director's designee.</w:t>
      </w:r>
    </w:p>
    <w:p>
      <w:pPr>
        <w:spacing w:before="0" w:after="0" w:line="408" w:lineRule="exact"/>
        <w:ind w:left="0" w:right="0" w:firstLine="576"/>
        <w:jc w:val="left"/>
      </w:pPr>
      <w:r>
        <w:rPr/>
        <w:t xml:space="preserve">(7)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(8)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 products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(9) "Product component" means a uniquely identifiable material or coating that is included as a part of a finished product.</w:t>
      </w:r>
    </w:p>
    <w:p>
      <w:pPr>
        <w:spacing w:before="0" w:after="0" w:line="408" w:lineRule="exact"/>
        <w:ind w:left="0" w:right="0" w:firstLine="576"/>
        <w:jc w:val="left"/>
      </w:pPr>
      <w:r>
        <w:rPr/>
        <w:t xml:space="preserve">(10)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(11)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(12) "Unsuitable alternative" means an alternative identified through the alternatives assessment process that does not meet the hazard, exposure, cost, performance, and availability criteria of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four chemicals for the development of chemical action plans as specified in section 4 of this act from the following:</w:t>
      </w:r>
    </w:p>
    <w:p>
      <w:pPr>
        <w:spacing w:before="0" w:after="0" w:line="408" w:lineRule="exact"/>
        <w:ind w:left="0" w:right="0" w:firstLine="576"/>
        <w:jc w:val="left"/>
      </w:pPr>
      <w:r>
        <w:rPr/>
        <w:t xml:space="preserve">(a) Chemicals identified by the United States environmental protection agency in section 304(a)(1) of the clean water act, water quality criteria for human health, that impact Washington state clean water bodies as identified under section 303(d) of the clean water act; or</w:t>
      </w:r>
    </w:p>
    <w:p>
      <w:pPr>
        <w:spacing w:before="0" w:after="0" w:line="408" w:lineRule="exact"/>
        <w:ind w:left="0" w:right="0" w:firstLine="576"/>
        <w:jc w:val="left"/>
      </w:pPr>
      <w:r>
        <w:rPr/>
        <w:t xml:space="preserve">(b) Chemicals that meet the criteria of a high priority chemical as defined in RCW 70.240.010 as applied to humans, plants, or wildlife, and either:</w:t>
      </w:r>
    </w:p>
    <w:p>
      <w:pPr>
        <w:spacing w:before="0" w:after="0" w:line="408" w:lineRule="exact"/>
        <w:ind w:left="0" w:right="0" w:firstLine="576"/>
        <w:jc w:val="left"/>
      </w:pPr>
      <w:r>
        <w:rPr/>
        <w:t xml:space="preserve">(i) Meet the criteria for a high priority chemical of high concern for children as described in RCW 70.240.030(1) (a) through (c); or</w:t>
      </w:r>
    </w:p>
    <w:p>
      <w:pPr>
        <w:spacing w:before="0" w:after="0" w:line="408" w:lineRule="exact"/>
        <w:ind w:left="0" w:right="0" w:firstLine="576"/>
        <w:jc w:val="left"/>
      </w:pPr>
      <w:r>
        <w:rPr/>
        <w:t xml:space="preserve">(ii) Have been shown through environmental monitoring studies to be present in fish, wildlife, air, water, soil, or sediment.</w:t>
      </w:r>
    </w:p>
    <w:p>
      <w:pPr>
        <w:spacing w:before="0" w:after="0" w:line="408" w:lineRule="exact"/>
        <w:ind w:left="0" w:right="0" w:firstLine="576"/>
        <w:jc w:val="left"/>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exposures in the state. Environmental monitoring and biomonitoring conducted pursuant to this chapter must be of a minimum scope necessary to adequately inform a chemical action plan.</w:t>
      </w:r>
    </w:p>
    <w:p>
      <w:pPr>
        <w:spacing w:before="0" w:after="0" w:line="408" w:lineRule="exact"/>
        <w:ind w:left="0" w:right="0" w:firstLine="576"/>
        <w:jc w:val="left"/>
      </w:pPr>
      <w:r>
        <w:rPr/>
        <w:t xml:space="preserve">(3)(a) At least two of the first four chemicals selected for a chemical action plan must be chosen from the chemicals identified in subsection (1)(a) of this section.</w:t>
      </w:r>
    </w:p>
    <w:p>
      <w:pPr>
        <w:spacing w:before="0" w:after="0" w:line="408" w:lineRule="exact"/>
        <w:ind w:left="0" w:right="0" w:firstLine="576"/>
        <w:jc w:val="left"/>
      </w:pPr>
      <w:r>
        <w:rPr/>
        <w:t xml:space="preserve">(b) When selecting chemicals for the development of chemical action plans, the director shall notify the public of the selection, the basis for the selection, and a draft schedule. The notice must be published in the Washington State Register. The department shall provide the public with an opportunity for review and comment before finalizing the schedule.</w:t>
      </w:r>
    </w:p>
    <w:p>
      <w:pPr>
        <w:spacing w:before="0" w:after="0" w:line="408" w:lineRule="exact"/>
        <w:ind w:left="0" w:right="0" w:firstLine="576"/>
        <w:jc w:val="left"/>
      </w:pPr>
      <w:r>
        <w:rPr/>
        <w:t xml:space="preserve">(c) When selecting chemicals for the development of chemical action plans, the department must consider:</w:t>
      </w:r>
    </w:p>
    <w:p>
      <w:pPr>
        <w:spacing w:before="0" w:after="0" w:line="408" w:lineRule="exact"/>
        <w:ind w:left="0" w:right="0" w:firstLine="576"/>
        <w:jc w:val="left"/>
      </w:pPr>
      <w:r>
        <w:rPr/>
        <w:t xml:space="preserve">(i) Opportunities for reducing or phasing out uses, production, or releases of a chemical;</w:t>
      </w:r>
    </w:p>
    <w:p>
      <w:pPr>
        <w:spacing w:before="0" w:after="0" w:line="408" w:lineRule="exact"/>
        <w:ind w:left="0" w:right="0" w:firstLine="576"/>
        <w:jc w:val="left"/>
      </w:pPr>
      <w:r>
        <w:rPr/>
        <w:t xml:space="preserve">(ii) Scientific evidence on the combined effects of exposure to the chemical and other substances commonly present in the Washington environment;</w:t>
      </w:r>
    </w:p>
    <w:p>
      <w:pPr>
        <w:spacing w:before="0" w:after="0" w:line="408" w:lineRule="exact"/>
        <w:ind w:left="0" w:right="0" w:firstLine="576"/>
        <w:jc w:val="left"/>
      </w:pPr>
      <w:r>
        <w:rPr/>
        <w:t xml:space="preserve">(iii) Scientific evidence on the susceptibility of sensitive population groups and environmental media from exposure to the chemical, as well as cumulative effects of multiple exposures; and</w:t>
      </w:r>
    </w:p>
    <w:p>
      <w:pPr>
        <w:spacing w:before="0" w:after="0" w:line="408" w:lineRule="exact"/>
        <w:ind w:left="0" w:right="0" w:firstLine="576"/>
        <w:jc w:val="left"/>
      </w:pPr>
      <w:r>
        <w:rPr/>
        <w:t xml:space="preserve">(iv) Existing plans or regulatory requirements to reduce or phase out the use and releases of the chemical. </w:t>
      </w:r>
    </w:p>
    <w:p>
      <w:pPr>
        <w:spacing w:before="0" w:after="0" w:line="408" w:lineRule="exact"/>
        <w:ind w:left="0" w:right="0" w:firstLine="576"/>
        <w:jc w:val="left"/>
      </w:pPr>
      <w:r>
        <w:rPr/>
        <w:t xml:space="preserve">(d) The department must identify the sources of information it relied upon in selecting chemicals for the development of chemical action plans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information from manufacturers of products that contain a chemical selected for a chemical action plan under section 2 of this act. Prior to requesting information from a manufacturer under this subsection, the department must consult with a chemical action plan external advisory committee, if one has been formed yet, to evaluate the particular chemical that is the subject of the information request. The department may only make reasonable requests of manufacturers that are limited in their scope and frequency and that are focused on:</w:t>
      </w:r>
    </w:p>
    <w:p>
      <w:pPr>
        <w:spacing w:before="0" w:after="0" w:line="408" w:lineRule="exact"/>
        <w:ind w:left="0" w:right="0" w:firstLine="576"/>
        <w:jc w:val="left"/>
      </w:pPr>
      <w:r>
        <w:rPr/>
        <w:t xml:space="preserve">(a) The most common and prevalent uses of the chemicals or products containing the chemicals,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a chemical; and</w:t>
      </w:r>
    </w:p>
    <w:p>
      <w:pPr>
        <w:spacing w:before="0" w:after="0" w:line="408" w:lineRule="exact"/>
        <w:ind w:left="0" w:right="0" w:firstLine="576"/>
        <w:jc w:val="left"/>
      </w:pPr>
      <w:r>
        <w:rPr/>
        <w:t xml:space="preserve">(c) Chemical uses or products that the department has reason to believe are likely to be responsible for or associated with a significant portion of releases into the environment or public health exposures.</w:t>
      </w:r>
    </w:p>
    <w:p>
      <w:pPr>
        <w:spacing w:before="0" w:after="0" w:line="408" w:lineRule="exact"/>
        <w:ind w:left="0" w:right="0" w:firstLine="576"/>
        <w:jc w:val="left"/>
      </w:pPr>
      <w:r>
        <w:rPr/>
        <w:t xml:space="preserve">(2) Within six months of a request by the department,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which may be reported in ranges, rather than the exact amount;</w:t>
      </w:r>
    </w:p>
    <w:p>
      <w:pPr>
        <w:spacing w:before="0" w:after="0" w:line="408" w:lineRule="exact"/>
        <w:ind w:left="0" w:right="0" w:firstLine="576"/>
        <w:jc w:val="left"/>
      </w:pPr>
      <w:r>
        <w:rPr/>
        <w:t xml:space="preserve">(f) An estimate of average daily, weekly, or monthly commercial consumption of the chemical by businesses or the public;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national data. The resulting submission must include the information in subsection (2)(a) of this section for each manufacturer. However, the information required by subsection (2)(b) through (g) of this section is not required to be provided in a manner that identifies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(5) Multiple businesses, or a business association, may collaborate and submit a single submission on a chemical found in similar products.</w:t>
      </w:r>
    </w:p>
    <w:p>
      <w:pPr>
        <w:spacing w:before="0" w:after="0" w:line="408" w:lineRule="exact"/>
        <w:ind w:left="0" w:right="0" w:firstLine="576"/>
        <w:jc w:val="left"/>
      </w:pPr>
      <w:r>
        <w:rPr/>
        <w:t xml:space="preserve">(6)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(7) The department may, by order, require a manufacturer subject to the reporting requirement in subsection (2) of this section to provide additional information that is relevant to the development of a chemical action plan under section 4 of this act. An order by the department must also meet the reasonableness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advisory committee meetings must be open to the public. The department must invite representatives from, at minimum, the following organizations and entities to serve as external advisory committee members: Large and small business sectors; a representative of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All chemical action plans must include the following types of information, evaluations, and recommendations:</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the available information on the production, unintentional production, uses, and disposal of the chemical;</w:t>
      </w:r>
    </w:p>
    <w:p>
      <w:pPr>
        <w:spacing w:before="0" w:after="0" w:line="408" w:lineRule="exact"/>
        <w:ind w:left="0" w:right="0" w:firstLine="576"/>
        <w:jc w:val="left"/>
      </w:pPr>
      <w:r>
        <w:rPr/>
        <w:t xml:space="preserve">(c) Information on the known or potential impacts on human health and the environment associated with the use and release of the chemical; and</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(3)(a) All chemical action plans must identify actions, if needed, to eliminate or reduce threats to human health and the environment and include recommendations for managing, reducing, or phasing out the different uses and releases of the chemical to minimize exposure.</w:t>
      </w:r>
    </w:p>
    <w:p>
      <w:pPr>
        <w:spacing w:before="0" w:after="0" w:line="408" w:lineRule="exact"/>
        <w:ind w:left="0" w:right="0" w:firstLine="576"/>
        <w:jc w:val="left"/>
      </w:pPr>
      <w:r>
        <w:rPr/>
        <w:t xml:space="preserve">(b) Recommendations must be based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0" w:after="0" w:line="408" w:lineRule="exact"/>
        <w:ind w:left="0" w:right="0" w:firstLine="576"/>
        <w:jc w:val="left"/>
      </w:pPr>
      <w:r>
        <w:rPr/>
        <w:t xml:space="preserve">(4) The department must include in the chemical action plan a summary of any dissenting views held by external advisory committee members regarding the recommendations contained in the plan.</w:t>
      </w:r>
    </w:p>
    <w:p>
      <w:pPr>
        <w:spacing w:before="0" w:after="0" w:line="408" w:lineRule="exact"/>
        <w:ind w:left="0" w:right="0" w:firstLine="576"/>
        <w:jc w:val="left"/>
      </w:pPr>
      <w:r>
        <w:rPr/>
        <w:t xml:space="preserve">(5) The department must identify the sources of information it relied upon in completing a chemical action plan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Consistent with a recommendation in a chemical action plan, the department is authorized to require manufacturers, by order, to conduct alternatives assessments, as detailed in this section. The department may not require manufacturers to complete an alternatives assessment for a greater breadth of uses or products, nor require alternatives assessments to be completed by a greater number of manufacturers, than is necessary to address significant sources of environmental or public health exposures to the chemical.</w:t>
      </w:r>
    </w:p>
    <w:p>
      <w:pPr>
        <w:spacing w:before="0" w:after="0" w:line="408" w:lineRule="exact"/>
        <w:ind w:left="0" w:right="0" w:firstLine="576"/>
        <w:jc w:val="left"/>
      </w:pPr>
      <w:r>
        <w:rPr/>
        <w:t xml:space="preserve">(b) The scope of an alternatives assessment must be:</w:t>
      </w:r>
    </w:p>
    <w:p>
      <w:pPr>
        <w:spacing w:before="0" w:after="0" w:line="408" w:lineRule="exact"/>
        <w:ind w:left="0" w:right="0" w:firstLine="576"/>
        <w:jc w:val="left"/>
      </w:pPr>
      <w:r>
        <w:rPr/>
        <w:t xml:space="preserve">(i) A single type of use of a chemical in a specific type of manufacturing process; or</w:t>
      </w:r>
    </w:p>
    <w:p>
      <w:pPr>
        <w:spacing w:before="0" w:after="0" w:line="408" w:lineRule="exact"/>
        <w:ind w:left="0" w:right="0" w:firstLine="576"/>
        <w:jc w:val="left"/>
      </w:pPr>
      <w:r>
        <w:rPr/>
        <w:t xml:space="preserve">(ii) The inclusion of a chemical in a specific type of product.</w:t>
      </w:r>
    </w:p>
    <w:p>
      <w:pPr>
        <w:spacing w:before="0" w:after="0" w:line="408" w:lineRule="exact"/>
        <w:ind w:left="0" w:right="0" w:firstLine="576"/>
        <w:jc w:val="left"/>
      </w:pPr>
      <w:r>
        <w:rPr/>
        <w:t xml:space="preserve">(2)(a) If ordered by the department, a manufacturer of a product that contains a chemical for which a chemical action plan has been completed under section 4 of this act or under chapter 173-333 WAC must submit an alternatives assessment to the department for each use of the chemical specified by the department.</w:t>
      </w:r>
    </w:p>
    <w:p>
      <w:pPr>
        <w:spacing w:before="0" w:after="0" w:line="408" w:lineRule="exact"/>
        <w:ind w:left="0" w:right="0" w:firstLine="576"/>
        <w:jc w:val="left"/>
      </w:pPr>
      <w:r>
        <w:rPr/>
        <w:t xml:space="preserve">(b) The manufacturer must submit the alternatives assessment to the department within one year of receipt of the department's order; however, the department may grant an extension on a case-by-case basis for good cause if the manufacturer shows that additional time is necessary to complete an alternatives assessment or would substantially improve the quality of the alternatives assessment.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(c) In lieu of an alternatives assessment, a manufacturer may submit a certificate of compliance, as described in (d) of this subsection, if:</w:t>
      </w:r>
    </w:p>
    <w:p>
      <w:pPr>
        <w:spacing w:before="0" w:after="0" w:line="408" w:lineRule="exact"/>
        <w:ind w:left="0" w:right="0" w:firstLine="576"/>
        <w:jc w:val="left"/>
      </w:pPr>
      <w:r>
        <w:rPr/>
        <w:t xml:space="preserve">(i) The manufacturer has ceased using the chemical for which it would be required to do an alternatives assessment; or</w:t>
      </w:r>
    </w:p>
    <w:p>
      <w:pPr>
        <w:spacing w:before="0" w:after="0" w:line="408" w:lineRule="exact"/>
        <w:ind w:left="0" w:right="0" w:firstLine="576"/>
        <w:jc w:val="left"/>
      </w:pPr>
      <w:r>
        <w:rPr/>
        <w:t xml:space="preserve">(ii) The manufacturer can demonstrate its plans to phase out the use of the chemical within a time frame that is reasonable based on the manufacturing process used to produce the product and the use of the product.</w:t>
      </w:r>
    </w:p>
    <w:p>
      <w:pPr>
        <w:spacing w:before="0" w:after="0" w:line="408" w:lineRule="exact"/>
        <w:ind w:left="0" w:right="0" w:firstLine="576"/>
        <w:jc w:val="left"/>
      </w:pPr>
      <w:r>
        <w:rPr/>
        <w:t xml:space="preserve">(d) A certificate of compliance must include the following:</w:t>
      </w:r>
    </w:p>
    <w:p>
      <w:pPr>
        <w:spacing w:before="0" w:after="0" w:line="408" w:lineRule="exact"/>
        <w:ind w:left="0" w:right="0" w:firstLine="576"/>
        <w:jc w:val="left"/>
      </w:pPr>
      <w:r>
        <w:rPr/>
        <w:t xml:space="preserve">(i)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(ii) How the manufacturer is meeting the function of the prohibited chemical with a safer alternative; and</w:t>
      </w:r>
    </w:p>
    <w:p>
      <w:pPr>
        <w:spacing w:before="0" w:after="0" w:line="408" w:lineRule="exact"/>
        <w:ind w:left="0" w:right="0" w:firstLine="576"/>
        <w:jc w:val="left"/>
      </w:pPr>
      <w:r>
        <w:rPr/>
        <w:t xml:space="preserve">(iii) The signature of an authorized official of the manufacturer.</w:t>
      </w:r>
    </w:p>
    <w:p>
      <w:pPr>
        <w:spacing w:before="0" w:after="0" w:line="408" w:lineRule="exact"/>
        <w:ind w:left="0" w:right="0" w:firstLine="576"/>
        <w:jc w:val="left"/>
      </w:pPr>
      <w:r>
        <w:rPr/>
        <w:t xml:space="preserve">(3) If the department determines that a submitted alternatives assessment does not meet the definition or required objectives of an alternatives assessment, or the department does not identify a manufacturer that may be required to submit an alternatives assessment, the department may contract with an independent scientific organization to conduct an independent alternatives assessment in consultation with the chemical action plan advisory committee. Any alternatives assessment conducted by the independent contractor must include a process to involve interested parties.</w:t>
      </w:r>
    </w:p>
    <w:p>
      <w:pPr>
        <w:spacing w:before="0" w:after="0" w:line="408" w:lineRule="exact"/>
        <w:ind w:left="0" w:right="0" w:firstLine="576"/>
        <w:jc w:val="left"/>
      </w:pPr>
      <w:r>
        <w:rPr/>
        <w:t xml:space="preserve">(4) The department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shall prepare a summary report of all reviewed alternatives assessments and other relevant information assembled under section 5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(b) In making its determination, the department shall evaluate whether the alternatives assessment submitted by manufacturers:</w:t>
      </w:r>
    </w:p>
    <w:p>
      <w:pPr>
        <w:spacing w:before="0" w:after="0" w:line="408" w:lineRule="exact"/>
        <w:ind w:left="0" w:right="0" w:firstLine="576"/>
        <w:jc w:val="left"/>
      </w:pPr>
      <w:r>
        <w:rPr/>
        <w:t xml:space="preserve">(i) Follows the guidelines on alternatives assessment issued by the interstate chemicals clearinghouse, the national academy of sciences, or equivalent methodology;</w:t>
      </w:r>
    </w:p>
    <w:p>
      <w:pPr>
        <w:spacing w:before="0" w:after="0" w:line="408" w:lineRule="exact"/>
        <w:ind w:left="0" w:right="0" w:firstLine="576"/>
        <w:jc w:val="left"/>
      </w:pPr>
      <w:r>
        <w:rPr/>
        <w:t xml:space="preserve">(ii) Identifies safer alternatives as defined in section 1 of this act; and</w:t>
      </w:r>
    </w:p>
    <w:p>
      <w:pPr>
        <w:spacing w:before="0" w:after="0" w:line="408" w:lineRule="exact"/>
        <w:ind w:left="0" w:right="0" w:firstLine="576"/>
        <w:jc w:val="left"/>
      </w:pPr>
      <w:r>
        <w:rPr/>
        <w:t xml:space="preserve">(iii) Identifies unsuitable alternatives as defined in section 1 of this act.</w:t>
      </w:r>
    </w:p>
    <w:p>
      <w:pPr>
        <w:spacing w:before="0" w:after="0" w:line="408" w:lineRule="exact"/>
        <w:ind w:left="0" w:right="0" w:firstLine="576"/>
        <w:jc w:val="left"/>
      </w:pPr>
      <w:r>
        <w:rPr/>
        <w:t xml:space="preserve">(2) If the department determines that a safer alternative exists, based on a completed alternatives assessment or equivalent information, the department must submit a recommendation to prohibit specific uses of the chemical, in the form of draft legislation, to the appropriate committees of the house of representatives and senate.</w:t>
      </w:r>
    </w:p>
    <w:p>
      <w:pPr>
        <w:spacing w:before="0" w:after="0" w:line="408" w:lineRule="exact"/>
        <w:ind w:left="0" w:right="0" w:firstLine="576"/>
        <w:jc w:val="left"/>
      </w:pPr>
      <w:r>
        <w:rPr/>
        <w:t xml:space="preserve">(3) If the department determines that a safer alternative does not exist, then the department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department must keep confidential any records furnished by a manufacturer under this chapter that relate to proprietary manufacturing processes or chemical formulations used in products or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w:t>
      </w:r>
    </w:p>
    <w:p>
      <w:pPr>
        <w:spacing w:before="0" w:after="0" w:line="408" w:lineRule="exact"/>
        <w:ind w:left="0" w:right="0" w:firstLine="576"/>
        <w:jc w:val="left"/>
      </w:pPr>
      <w:r>
        <w:rPr/>
        <w:t xml:space="preserve">(a) Persistent, bioaccumulative, and toxic chemicals as defined in chapter 173-333 WAC as of the effective date of this section; and</w:t>
      </w:r>
    </w:p>
    <w:p>
      <w:pPr>
        <w:spacing w:before="0" w:after="0" w:line="408" w:lineRule="exact"/>
        <w:ind w:left="0" w:right="0" w:firstLine="576"/>
        <w:jc w:val="left"/>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authority of the department of ecology to do the following under the authority of chapter 70.--- RCW (the new chapter created in section 14 of this act) expires June 30, 2025: Require manufacturers to provide information on chemicals and conduct alternatives assessments; prepare summary reports on alternatives assessments; prohibit the use of chemicals and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 and</w:t>
      </w:r>
    </w:p>
    <w:p>
      <w:pPr>
        <w:spacing w:before="0" w:after="0" w:line="408" w:lineRule="exact"/>
        <w:ind w:left="0" w:right="0" w:firstLine="576"/>
        <w:jc w:val="left"/>
      </w:pPr>
      <w:r>
        <w:rPr/>
        <w:t xml:space="preserve">(9)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4305741d4674d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2dc04b89c94274" /><Relationship Type="http://schemas.openxmlformats.org/officeDocument/2006/relationships/footer" Target="/word/footer.xml" Id="R54305741d4674dc2" /></Relationships>
</file>