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B4759" w:rsidP="0072541D">
          <w:pPr>
            <w:pStyle w:val="AmendDocName"/>
          </w:pPr>
          <w:customXml w:element="BillDocName">
            <w:r>
              <w:t xml:space="preserve">6143-S2.E</w:t>
            </w:r>
          </w:customXml>
          <w:customXml w:element="AmendType">
            <w:r>
              <w:t xml:space="preserve"> AMH</w:t>
            </w:r>
          </w:customXml>
          <w:customXml w:element="SponsorAcronym">
            <w:r>
              <w:t xml:space="preserve"> SANT</w:t>
            </w:r>
          </w:customXml>
          <w:customXml w:element="DrafterAcronym">
            <w:r>
              <w:t xml:space="preserve"> PETE</w:t>
            </w:r>
          </w:customXml>
          <w:customXml w:element="DraftNumber">
            <w:r>
              <w:t xml:space="preserve"> 149</w:t>
            </w:r>
          </w:customXml>
        </w:p>
      </w:customXml>
      <w:customXml w:element="Heading">
        <w:p w:rsidR="00DF5D0E" w:rsidRDefault="007B4759">
          <w:customXml w:element="ReferenceNumber">
            <w:r w:rsidR="00BF033C">
              <w:rPr>
                <w:b/>
                <w:u w:val="single"/>
              </w:rPr>
              <w:t>E2SSB 6143</w:t>
            </w:r>
            <w:r w:rsidR="00DE256E">
              <w:t xml:space="preserve"> - </w:t>
            </w:r>
          </w:customXml>
          <w:customXml w:element="Floor">
            <w:r w:rsidR="0002618A">
              <w:t xml:space="preserve">H AMD TO H </w:t>
            </w:r>
            <w:r w:rsidR="00EF2446">
              <w:t>AMD (H-5824</w:t>
            </w:r>
            <w:r w:rsidR="00BF033C">
              <w:t>.</w:t>
            </w:r>
            <w:r w:rsidR="0002618A">
              <w:t>1</w:t>
            </w:r>
            <w:r w:rsidR="00BF033C">
              <w:t>/10)</w:t>
            </w:r>
          </w:customXml>
          <w:customXml w:element="AmendNumber">
            <w:r>
              <w:rPr>
                <w:b/>
              </w:rPr>
              <w:t xml:space="preserve"> 1724</w:t>
            </w:r>
          </w:customXml>
        </w:p>
        <w:p w:rsidR="00DF5D0E" w:rsidRDefault="007B4759" w:rsidP="00605C39">
          <w:pPr>
            <w:ind w:firstLine="576"/>
          </w:pPr>
          <w:customXml w:element="Sponsors">
            <w:r>
              <w:t xml:space="preserve">By Representatives Santos and Kessler</w:t>
            </w:r>
          </w:customXml>
        </w:p>
        <w:p w:rsidR="00DF5D0E" w:rsidRDefault="007B4759" w:rsidP="00846034">
          <w:pPr>
            <w:spacing w:line="408" w:lineRule="exact"/>
            <w:jc w:val="right"/>
            <w:rPr>
              <w:b/>
              <w:bCs/>
            </w:rPr>
          </w:pPr>
          <w:customXml w:element="FloorAction">
            <w:r>
              <w:t xml:space="preserve">WITHDRAWN 3/20/2010</w:t>
            </w:r>
          </w:customXml>
        </w:p>
      </w:customXml>
      <w:permStart w:id="0" w:edGrp="everyone"/>
      <w:p w:rsidR="00FB4C21" w:rsidRDefault="007B4759" w:rsidP="00FB4C21">
        <w:pPr>
          <w:pStyle w:val="ListParagraph"/>
          <w:spacing w:line="360" w:lineRule="auto"/>
          <w:ind w:left="0"/>
          <w:rPr>
            <w:rFonts w:ascii="Courier New" w:hAnsi="Courier New" w:cs="Courier New"/>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FB4C21" w:rsidRPr="00FB4C21">
          <w:t xml:space="preserve"> </w:t>
        </w:r>
        <w:r w:rsidR="00FB4C21">
          <w:rPr>
            <w:rFonts w:ascii="Courier New" w:hAnsi="Courier New" w:cs="Courier New"/>
          </w:rPr>
          <w:tab/>
        </w:r>
        <w:r w:rsidR="00000C84">
          <w:rPr>
            <w:rFonts w:ascii="Courier New" w:hAnsi="Courier New" w:cs="Courier New"/>
          </w:rPr>
          <w:t>Beginning o</w:t>
        </w:r>
        <w:r w:rsidR="00FB4C21">
          <w:rPr>
            <w:rFonts w:ascii="Courier New" w:hAnsi="Courier New" w:cs="Courier New"/>
          </w:rPr>
          <w:t>n page 1</w:t>
        </w:r>
        <w:r w:rsidR="00000C84">
          <w:rPr>
            <w:rFonts w:ascii="Courier New" w:hAnsi="Courier New" w:cs="Courier New"/>
          </w:rPr>
          <w:t>5</w:t>
        </w:r>
        <w:r w:rsidR="00FB4C21">
          <w:rPr>
            <w:rFonts w:ascii="Courier New" w:hAnsi="Courier New" w:cs="Courier New"/>
          </w:rPr>
          <w:t xml:space="preserve">, </w:t>
        </w:r>
        <w:r w:rsidR="00000C84">
          <w:rPr>
            <w:rFonts w:ascii="Courier New" w:hAnsi="Courier New" w:cs="Courier New"/>
          </w:rPr>
          <w:t>line 27 of the amendment</w:t>
        </w:r>
        <w:r w:rsidR="00FB4C21">
          <w:rPr>
            <w:rFonts w:ascii="Courier New" w:hAnsi="Courier New" w:cs="Courier New"/>
          </w:rPr>
          <w:t>, strike all of section</w:t>
        </w:r>
        <w:r w:rsidR="00000C84">
          <w:rPr>
            <w:rFonts w:ascii="Courier New" w:hAnsi="Courier New" w:cs="Courier New"/>
          </w:rPr>
          <w:t>s</w:t>
        </w:r>
        <w:r w:rsidR="00FB4C21">
          <w:rPr>
            <w:rFonts w:ascii="Courier New" w:hAnsi="Courier New" w:cs="Courier New"/>
          </w:rPr>
          <w:t xml:space="preserve"> 201 and 202 and insert the following:</w:t>
        </w:r>
      </w:p>
      <w:p w:rsidR="00FB4C21" w:rsidRDefault="00FB4C21" w:rsidP="00FB4C21">
        <w:pPr>
          <w:pStyle w:val="ListParagraph"/>
          <w:spacing w:line="360" w:lineRule="auto"/>
          <w:ind w:left="0"/>
          <w:rPr>
            <w:rFonts w:ascii="Courier New" w:hAnsi="Courier New" w:cs="Courier New"/>
          </w:rPr>
        </w:pPr>
      </w:p>
      <w:p w:rsidR="00FB4C21" w:rsidRDefault="00FB4C21" w:rsidP="00FB4C21">
        <w:pPr>
          <w:pStyle w:val="ListParagraph"/>
          <w:spacing w:line="360" w:lineRule="auto"/>
          <w:ind w:left="0"/>
          <w:rPr>
            <w:rFonts w:ascii="Courier New" w:hAnsi="Courier New" w:cs="Courier New"/>
          </w:rPr>
        </w:pPr>
        <w:r>
          <w:rPr>
            <w:rFonts w:ascii="Courier New" w:hAnsi="Courier New" w:cs="Courier New"/>
          </w:rPr>
          <w:tab/>
          <w:t>"</w:t>
        </w:r>
        <w:r w:rsidRPr="00990A51">
          <w:rPr>
            <w:rFonts w:ascii="Courier New" w:hAnsi="Courier New" w:cs="Courier New"/>
            <w:u w:val="single"/>
          </w:rPr>
          <w:t>NEW SECTION</w:t>
        </w:r>
        <w:r>
          <w:rPr>
            <w:rFonts w:ascii="Courier New" w:hAnsi="Courier New" w:cs="Courier New"/>
          </w:rPr>
          <w:t xml:space="preserve">.  </w:t>
        </w:r>
        <w:r w:rsidRPr="00D21C1B">
          <w:rPr>
            <w:rFonts w:ascii="Courier New" w:hAnsi="Courier New" w:cs="Courier New"/>
            <w:b/>
          </w:rPr>
          <w:t>Sec. 201.</w:t>
        </w:r>
        <w:r>
          <w:rPr>
            <w:rFonts w:ascii="Courier New" w:hAnsi="Courier New" w:cs="Courier New"/>
          </w:rPr>
          <w:t xml:space="preserve">  A new section is added to chapter 82.32 RCW to read as follow:</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 xml:space="preserve">(1)  </w:t>
        </w:r>
        <w:r w:rsidRPr="00990A51">
          <w:rPr>
            <w:rFonts w:ascii="Courier New" w:hAnsi="Courier New" w:cs="Courier New"/>
          </w:rPr>
          <w:t>It is the intent of the legislature to require all taxpayers to pay their fair share of taxes.  To accomplish this purpose, it is the legislature’s intent to identify and prohibit transactions, plans, and arrangements that are designed to deceptively avoid taxes.</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 xml:space="preserve">(2)  </w:t>
        </w:r>
        <w:r w:rsidRPr="00990A51">
          <w:rPr>
            <w:rFonts w:ascii="Courier New" w:hAnsi="Courier New" w:cs="Courier New"/>
          </w:rPr>
          <w:t>The legislature directs the department to prepare a report that identifies transactions, plans, and arrangements that are primarily designed to deceptively avoid the payment of taxes.  These include a transaction, plan, or arrangement that:</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(a) D</w:t>
        </w:r>
        <w:r w:rsidRPr="00990A51">
          <w:rPr>
            <w:rFonts w:ascii="Courier New" w:hAnsi="Courier New" w:cs="Courier New"/>
          </w:rPr>
          <w:t>isguises income received, or otherwise avoids tax on income, from a person that is not affiliated with the taxpayer;</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(b)  D</w:t>
        </w:r>
        <w:r w:rsidRPr="00990A51">
          <w:rPr>
            <w:rFonts w:ascii="Courier New" w:hAnsi="Courier New" w:cs="Courier New"/>
          </w:rPr>
          <w:t>isguises the purchase or sale of property or services from or to a person that is not affiliated with the taxpayer;</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(c) A</w:t>
        </w:r>
        <w:r w:rsidRPr="00990A51">
          <w:rPr>
            <w:rFonts w:ascii="Courier New" w:hAnsi="Courier New" w:cs="Courier New"/>
          </w:rPr>
          <w:t>voids the tax imposed by RCW 82.12.020 on the use of property in the state that is owned by an entity organized outside of the state;</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(d)  I</w:t>
        </w:r>
        <w:r w:rsidRPr="00990A51">
          <w:rPr>
            <w:rFonts w:ascii="Courier New" w:hAnsi="Courier New" w:cs="Courier New"/>
          </w:rPr>
          <w:t>s a sham transaction in fact or in substance;</w:t>
        </w:r>
      </w:p>
      <w:p w:rsidR="00FB4C21" w:rsidRPr="00990A51" w:rsidRDefault="00FB4C21" w:rsidP="00FB4C21">
        <w:pPr>
          <w:pStyle w:val="ListParagraph"/>
          <w:spacing w:line="360" w:lineRule="auto"/>
          <w:ind w:left="0"/>
          <w:rPr>
            <w:rFonts w:ascii="Courier New" w:hAnsi="Courier New" w:cs="Courier New"/>
          </w:rPr>
        </w:pPr>
        <w:r w:rsidRPr="00990A51">
          <w:rPr>
            <w:rFonts w:ascii="Courier New" w:hAnsi="Courier New" w:cs="Courier New"/>
          </w:rPr>
          <w:t>is intended solely for tax avoidance purposes and lacks economic substance;</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(e)  E</w:t>
        </w:r>
        <w:r w:rsidRPr="00990A51">
          <w:rPr>
            <w:rFonts w:ascii="Courier New" w:hAnsi="Courier New" w:cs="Courier New"/>
          </w:rPr>
          <w:t>levates form over substance;</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(f)  I</w:t>
        </w:r>
        <w:r w:rsidRPr="00990A51">
          <w:rPr>
            <w:rFonts w:ascii="Courier New" w:hAnsi="Courier New" w:cs="Courier New"/>
          </w:rPr>
          <w:t>s completed in multiple steps, rather than a single transaction, where the intent in using multiple steps is to avoid taxation; or</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lastRenderedPageBreak/>
          <w:tab/>
          <w:t>(g)  A</w:t>
        </w:r>
        <w:r w:rsidRPr="00990A51">
          <w:rPr>
            <w:rFonts w:ascii="Courier New" w:hAnsi="Courier New" w:cs="Courier New"/>
          </w:rPr>
          <w:t>ssigns or transfers a taxpayer’s earned income to another person where the intent is to avoid tax.</w:t>
        </w:r>
      </w:p>
      <w:p w:rsidR="00FB4C21" w:rsidRDefault="00FB4C21" w:rsidP="00FB4C21">
        <w:pPr>
          <w:pStyle w:val="ListParagraph"/>
          <w:spacing w:line="360" w:lineRule="auto"/>
          <w:ind w:left="0"/>
          <w:rPr>
            <w:rFonts w:ascii="Courier New" w:hAnsi="Courier New" w:cs="Courier New"/>
          </w:rPr>
        </w:pPr>
        <w:r>
          <w:rPr>
            <w:rFonts w:ascii="Courier New" w:hAnsi="Courier New" w:cs="Courier New"/>
          </w:rPr>
          <w:tab/>
          <w:t xml:space="preserve">(3)  </w:t>
        </w:r>
        <w:r w:rsidRPr="00990A51">
          <w:rPr>
            <w:rFonts w:ascii="Courier New" w:hAnsi="Courier New" w:cs="Courier New"/>
          </w:rPr>
          <w:t xml:space="preserve">Beginning December 1, 2010, and by December </w:t>
        </w:r>
        <w:r>
          <w:rPr>
            <w:rFonts w:ascii="Courier New" w:hAnsi="Courier New" w:cs="Courier New"/>
          </w:rPr>
          <w:t>1</w:t>
        </w:r>
        <w:r w:rsidRPr="00990A51">
          <w:rPr>
            <w:rFonts w:ascii="Courier New" w:hAnsi="Courier New" w:cs="Courier New"/>
          </w:rPr>
          <w:t xml:space="preserve"> of each subsequent year, the department must submit its report to the house of representatives finance committee and the senate ways and means committee, or their successors.  The department may include draft legislation to address the deceptive tax avoidance transactions, plan, or arrangements identified in the report.</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(4)  The definitions in this subsection apply to this section.</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(a) “A</w:t>
        </w:r>
        <w:r w:rsidRPr="00990A51">
          <w:rPr>
            <w:rFonts w:ascii="Courier New" w:hAnsi="Courier New" w:cs="Courier New"/>
          </w:rPr>
          <w:t>ffiliated” means under common control;</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(b)  “C</w:t>
        </w:r>
        <w:r w:rsidRPr="00990A51">
          <w:rPr>
            <w:rFonts w:ascii="Courier New" w:hAnsi="Courier New" w:cs="Courier New"/>
          </w:rPr>
          <w:t>ontrol” means the possession, directly or indirectly, of more than fifty percent of the power to direct or cause the direction of the management and policies of a person, whether through ownership or voting shares, by contract, or otherwise;</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 xml:space="preserve">(c) </w:t>
        </w:r>
        <w:r w:rsidRPr="00990A51">
          <w:rPr>
            <w:rFonts w:ascii="Courier New" w:hAnsi="Courier New" w:cs="Courier New"/>
          </w:rPr>
          <w:t>“</w:t>
        </w:r>
        <w:r>
          <w:rPr>
            <w:rFonts w:ascii="Courier New" w:hAnsi="Courier New" w:cs="Courier New"/>
          </w:rPr>
          <w:t>L</w:t>
        </w:r>
        <w:r w:rsidRPr="00990A51">
          <w:rPr>
            <w:rFonts w:ascii="Courier New" w:hAnsi="Courier New" w:cs="Courier New"/>
          </w:rPr>
          <w:t>acks economic substance” means having no purpose other than to obtain a tax benefit where a participant’s risk of profit or loss is insignificant when compared to the tax benefit;</w:t>
        </w:r>
        <w:r>
          <w:rPr>
            <w:rFonts w:ascii="Courier New" w:hAnsi="Courier New" w:cs="Courier New"/>
          </w:rPr>
          <w:t xml:space="preserve"> and</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 xml:space="preserve">(d) </w:t>
        </w:r>
        <w:r w:rsidRPr="00990A51">
          <w:rPr>
            <w:rFonts w:ascii="Courier New" w:hAnsi="Courier New" w:cs="Courier New"/>
          </w:rPr>
          <w:t>“</w:t>
        </w:r>
        <w:r>
          <w:rPr>
            <w:rFonts w:ascii="Courier New" w:hAnsi="Courier New" w:cs="Courier New"/>
          </w:rPr>
          <w:t>S</w:t>
        </w:r>
        <w:r w:rsidRPr="00990A51">
          <w:rPr>
            <w:rFonts w:ascii="Courier New" w:hAnsi="Courier New" w:cs="Courier New"/>
          </w:rPr>
          <w:t>ham” means fictitious, deceptive, and fraudulent.</w:t>
        </w:r>
      </w:p>
      <w:p w:rsidR="00FB4C21" w:rsidRPr="00990A51" w:rsidRDefault="00FB4C21" w:rsidP="00FB4C21">
        <w:pPr>
          <w:pStyle w:val="ListParagraph"/>
          <w:spacing w:line="360" w:lineRule="auto"/>
          <w:ind w:left="-360"/>
          <w:rPr>
            <w:rFonts w:ascii="Courier New" w:hAnsi="Courier New" w:cs="Courier New"/>
          </w:rPr>
        </w:pPr>
        <w:r>
          <w:rPr>
            <w:rFonts w:ascii="Courier New" w:hAnsi="Courier New" w:cs="Courier New"/>
          </w:rPr>
          <w:tab/>
        </w:r>
        <w:r>
          <w:rPr>
            <w:rFonts w:ascii="Courier New" w:hAnsi="Courier New" w:cs="Courier New"/>
          </w:rPr>
          <w:tab/>
          <w:t xml:space="preserve">(5)  </w:t>
        </w:r>
        <w:r w:rsidRPr="00990A51">
          <w:rPr>
            <w:rFonts w:ascii="Courier New" w:hAnsi="Courier New" w:cs="Courier New"/>
          </w:rPr>
          <w:t xml:space="preserve">The legislature specifies the following as transactions, </w:t>
        </w:r>
        <w:r>
          <w:rPr>
            <w:rFonts w:ascii="Courier New" w:hAnsi="Courier New" w:cs="Courier New"/>
          </w:rPr>
          <w:tab/>
        </w:r>
        <w:r w:rsidRPr="00990A51">
          <w:rPr>
            <w:rFonts w:ascii="Courier New" w:hAnsi="Courier New" w:cs="Courier New"/>
          </w:rPr>
          <w:t xml:space="preserve">plans, or arrangements that may be primarily designed to deceptively </w:t>
        </w:r>
        <w:r>
          <w:rPr>
            <w:rFonts w:ascii="Courier New" w:hAnsi="Courier New" w:cs="Courier New"/>
          </w:rPr>
          <w:tab/>
        </w:r>
        <w:r w:rsidRPr="00990A51">
          <w:rPr>
            <w:rFonts w:ascii="Courier New" w:hAnsi="Courier New" w:cs="Courier New"/>
          </w:rPr>
          <w:t>avoid the payment of taxes:</w:t>
        </w:r>
      </w:p>
      <w:p w:rsidR="00FB4C21" w:rsidRPr="00990A51" w:rsidRDefault="00FB4C21" w:rsidP="00FB4C21">
        <w:pPr>
          <w:pStyle w:val="ListParagraph"/>
          <w:spacing w:line="360" w:lineRule="auto"/>
          <w:ind w:left="-360"/>
          <w:rPr>
            <w:rFonts w:ascii="Courier New" w:hAnsi="Courier New" w:cs="Courier New"/>
          </w:rPr>
        </w:pPr>
        <w:r>
          <w:rPr>
            <w:rFonts w:ascii="Courier New" w:hAnsi="Courier New" w:cs="Courier New"/>
            <w:color w:val="000000"/>
          </w:rPr>
          <w:tab/>
        </w:r>
        <w:r>
          <w:rPr>
            <w:rFonts w:ascii="Courier New" w:hAnsi="Courier New" w:cs="Courier New"/>
            <w:color w:val="000000"/>
          </w:rPr>
          <w:tab/>
          <w:t>(a)  A</w:t>
        </w:r>
        <w:r w:rsidRPr="00990A51">
          <w:rPr>
            <w:rFonts w:ascii="Courier New" w:hAnsi="Courier New" w:cs="Courier New"/>
            <w:color w:val="000000"/>
          </w:rPr>
          <w:t xml:space="preserve"> joint venture arrangement between a contractor required </w:t>
        </w:r>
        <w:r>
          <w:rPr>
            <w:rFonts w:ascii="Courier New" w:hAnsi="Courier New" w:cs="Courier New"/>
            <w:color w:val="000000"/>
          </w:rPr>
          <w:tab/>
        </w:r>
        <w:r w:rsidRPr="00990A51">
          <w:rPr>
            <w:rFonts w:ascii="Courier New" w:hAnsi="Courier New" w:cs="Courier New"/>
            <w:color w:val="000000"/>
          </w:rPr>
          <w:t xml:space="preserve">to register under RCW 18.27.020 and an owner or developer of a </w:t>
        </w:r>
        <w:r>
          <w:rPr>
            <w:rFonts w:ascii="Courier New" w:hAnsi="Courier New" w:cs="Courier New"/>
            <w:color w:val="000000"/>
          </w:rPr>
          <w:tab/>
        </w:r>
        <w:r w:rsidRPr="00990A51">
          <w:rPr>
            <w:rFonts w:ascii="Courier New" w:hAnsi="Courier New" w:cs="Courier New"/>
            <w:color w:val="000000"/>
          </w:rPr>
          <w:t>construction project when the arrangement:</w:t>
        </w:r>
        <w:r>
          <w:rPr>
            <w:rFonts w:ascii="Courier New" w:hAnsi="Courier New" w:cs="Courier New"/>
          </w:rPr>
          <w:t xml:space="preserve"> (i) </w:t>
        </w:r>
        <w:r w:rsidRPr="00990A51">
          <w:rPr>
            <w:rFonts w:ascii="Courier New" w:hAnsi="Courier New" w:cs="Courier New"/>
            <w:color w:val="000000"/>
          </w:rPr>
          <w:t xml:space="preserve">provides for </w:t>
        </w:r>
        <w:r>
          <w:rPr>
            <w:rFonts w:ascii="Courier New" w:hAnsi="Courier New" w:cs="Courier New"/>
            <w:color w:val="000000"/>
          </w:rPr>
          <w:tab/>
        </w:r>
        <w:r w:rsidRPr="00990A51">
          <w:rPr>
            <w:rFonts w:ascii="Courier New" w:hAnsi="Courier New" w:cs="Courier New"/>
            <w:color w:val="000000"/>
          </w:rPr>
          <w:t>guaranteed payments to the contractor for construction services; and</w:t>
        </w:r>
        <w:r>
          <w:rPr>
            <w:rFonts w:ascii="Courier New" w:hAnsi="Courier New" w:cs="Courier New"/>
          </w:rPr>
          <w:t xml:space="preserve"> </w:t>
        </w:r>
        <w:r>
          <w:rPr>
            <w:rFonts w:ascii="Courier New" w:hAnsi="Courier New" w:cs="Courier New"/>
          </w:rPr>
          <w:tab/>
        </w:r>
        <w:r>
          <w:rPr>
            <w:rFonts w:ascii="Courier New" w:hAnsi="Courier New" w:cs="Courier New"/>
          </w:rPr>
          <w:tab/>
          <w:t xml:space="preserve">(ii) </w:t>
        </w:r>
        <w:r w:rsidRPr="00990A51">
          <w:rPr>
            <w:rFonts w:ascii="Courier New" w:hAnsi="Courier New" w:cs="Courier New"/>
            <w:color w:val="000000"/>
          </w:rPr>
          <w:t xml:space="preserve">does not entitle the contractor to share in substantial </w:t>
        </w:r>
        <w:r>
          <w:rPr>
            <w:rFonts w:ascii="Courier New" w:hAnsi="Courier New" w:cs="Courier New"/>
            <w:color w:val="000000"/>
          </w:rPr>
          <w:tab/>
        </w:r>
        <w:r w:rsidRPr="00990A51">
          <w:rPr>
            <w:rFonts w:ascii="Courier New" w:hAnsi="Courier New" w:cs="Courier New"/>
            <w:color w:val="000000"/>
          </w:rPr>
          <w:t>profits and bear significant risk from the project.</w:t>
        </w: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ab/>
          <w:t>(b) (i) A</w:t>
        </w:r>
        <w:r w:rsidRPr="00990A51">
          <w:rPr>
            <w:rFonts w:ascii="Courier New" w:hAnsi="Courier New" w:cs="Courier New"/>
          </w:rPr>
          <w:t xml:space="preserve"> parent/subsidiary organizational structure or arrangement wherein the parent:</w:t>
        </w:r>
        <w:r>
          <w:rPr>
            <w:rFonts w:ascii="Courier New" w:hAnsi="Courier New" w:cs="Courier New"/>
          </w:rPr>
          <w:t xml:space="preserve"> (A) </w:t>
        </w:r>
        <w:r w:rsidRPr="00990A51">
          <w:rPr>
            <w:rFonts w:ascii="Courier New" w:hAnsi="Courier New" w:cs="Courier New"/>
          </w:rPr>
          <w:t>creates a subsidiary outside of Washington;</w:t>
        </w:r>
        <w:r>
          <w:rPr>
            <w:rFonts w:ascii="Courier New" w:hAnsi="Courier New" w:cs="Courier New"/>
          </w:rPr>
          <w:t xml:space="preserve"> (B) </w:t>
        </w:r>
        <w:r w:rsidRPr="00990A51">
          <w:rPr>
            <w:rFonts w:ascii="Courier New" w:hAnsi="Courier New" w:cs="Courier New"/>
          </w:rPr>
          <w:t>provides services to customers outside of Washington;</w:t>
        </w:r>
        <w:r>
          <w:rPr>
            <w:rFonts w:ascii="Courier New" w:hAnsi="Courier New" w:cs="Courier New"/>
          </w:rPr>
          <w:t xml:space="preserve"> (C) </w:t>
        </w:r>
        <w:r w:rsidRPr="00990A51">
          <w:rPr>
            <w:rFonts w:ascii="Courier New" w:hAnsi="Courier New" w:cs="Courier New"/>
          </w:rPr>
          <w:t>assigns out-of-state customer contracts to the out-of-state subsidiary;</w:t>
        </w:r>
        <w:r>
          <w:rPr>
            <w:rFonts w:ascii="Courier New" w:hAnsi="Courier New" w:cs="Courier New"/>
          </w:rPr>
          <w:t xml:space="preserve"> (D) </w:t>
        </w:r>
        <w:r w:rsidRPr="00990A51">
          <w:rPr>
            <w:rFonts w:ascii="Courier New" w:hAnsi="Courier New" w:cs="Courier New"/>
          </w:rPr>
          <w:t>requires out-of-state customers to pay for services to the out-of-state subsidiary; and</w:t>
        </w:r>
        <w:r>
          <w:rPr>
            <w:rFonts w:ascii="Courier New" w:hAnsi="Courier New" w:cs="Courier New"/>
          </w:rPr>
          <w:t xml:space="preserve"> (E) </w:t>
        </w:r>
        <w:r w:rsidRPr="00990A51">
          <w:rPr>
            <w:rFonts w:ascii="Courier New" w:hAnsi="Courier New" w:cs="Courier New"/>
          </w:rPr>
          <w:t xml:space="preserve">receives income </w:t>
        </w:r>
        <w:r w:rsidRPr="00990A51">
          <w:rPr>
            <w:rFonts w:ascii="Courier New" w:hAnsi="Courier New" w:cs="Courier New"/>
          </w:rPr>
          <w:lastRenderedPageBreak/>
          <w:t>that represents payment for these out-of-state customer contracts through a dividend or transfer from the out-of-state subsidiary.</w:t>
        </w:r>
      </w:p>
      <w:p w:rsidR="00FB4C21" w:rsidRPr="00990A51" w:rsidRDefault="00FB4C21" w:rsidP="00FB4C21">
        <w:pPr>
          <w:spacing w:line="360" w:lineRule="auto"/>
        </w:pPr>
        <w:r>
          <w:tab/>
          <w:t xml:space="preserve">(ii)  </w:t>
        </w:r>
        <w:r w:rsidRPr="00990A51">
          <w:t xml:space="preserve">A parent/subsidiary organizational structure or arrangement described in </w:t>
        </w:r>
        <w:r>
          <w:t xml:space="preserve">this </w:t>
        </w:r>
        <w:r w:rsidRPr="00990A51">
          <w:t xml:space="preserve">subsection </w:t>
        </w:r>
        <w:r>
          <w:t xml:space="preserve">(5) </w:t>
        </w:r>
        <w:r w:rsidRPr="00990A51">
          <w:t>(b) will not be considered primarily designed to deceptively avoid the payment of taxes if the services provided to the customers outside Washington are primarily performed by employees of the out-of-state subsidiary.</w:t>
        </w:r>
      </w:p>
      <w:p w:rsidR="00FB4C21" w:rsidRPr="00990A51" w:rsidRDefault="00FB4C21" w:rsidP="00FB4C21">
        <w:pPr>
          <w:pStyle w:val="ListParagraph"/>
          <w:spacing w:line="360" w:lineRule="auto"/>
          <w:ind w:left="360"/>
          <w:rPr>
            <w:rFonts w:ascii="Courier New" w:hAnsi="Courier New" w:cs="Courier New"/>
          </w:rPr>
        </w:pPr>
        <w:r>
          <w:rPr>
            <w:rFonts w:ascii="Courier New" w:hAnsi="Courier New" w:cs="Courier New"/>
          </w:rPr>
          <w:tab/>
          <w:t xml:space="preserve">(6)  </w:t>
        </w:r>
        <w:r w:rsidRPr="00990A51">
          <w:rPr>
            <w:rFonts w:ascii="Courier New" w:hAnsi="Courier New" w:cs="Courier New"/>
          </w:rPr>
          <w:t>The department may disr</w:t>
        </w:r>
        <w:r>
          <w:rPr>
            <w:rFonts w:ascii="Courier New" w:hAnsi="Courier New" w:cs="Courier New"/>
          </w:rPr>
          <w:t xml:space="preserve">egard any transaction, plan, or </w:t>
        </w:r>
        <w:r w:rsidRPr="00990A51">
          <w:rPr>
            <w:rFonts w:ascii="Courier New" w:hAnsi="Courier New" w:cs="Courier New"/>
          </w:rPr>
          <w:t xml:space="preserve">arrangement that is specified in </w:t>
        </w:r>
        <w:r>
          <w:rPr>
            <w:rFonts w:ascii="Courier New" w:hAnsi="Courier New" w:cs="Courier New"/>
          </w:rPr>
          <w:t>subsection (5) of this section</w:t>
        </w:r>
        <w:r w:rsidRPr="00990A51">
          <w:rPr>
            <w:rFonts w:ascii="Courier New" w:hAnsi="Courier New" w:cs="Courier New"/>
          </w:rPr>
          <w:t>, except if:</w:t>
        </w:r>
      </w:p>
      <w:p w:rsidR="00FB4C21" w:rsidRPr="00990A51" w:rsidRDefault="00FB4C21" w:rsidP="00FB4C21">
        <w:pPr>
          <w:pStyle w:val="ListParagraph"/>
          <w:spacing w:line="360" w:lineRule="auto"/>
          <w:ind w:left="360"/>
          <w:rPr>
            <w:rFonts w:ascii="Courier New" w:hAnsi="Courier New" w:cs="Courier New"/>
          </w:rPr>
        </w:pPr>
        <w:r>
          <w:rPr>
            <w:rFonts w:ascii="Courier New" w:hAnsi="Courier New" w:cs="Courier New"/>
          </w:rPr>
          <w:t>(a)  T</w:t>
        </w:r>
        <w:r w:rsidRPr="00990A51">
          <w:rPr>
            <w:rFonts w:ascii="Courier New" w:hAnsi="Courier New" w:cs="Courier New"/>
          </w:rPr>
          <w:t>he taxpayer initiated the transaction, plan, or arrangement before April 1, 2010; and</w:t>
        </w:r>
        <w:r>
          <w:rPr>
            <w:rFonts w:ascii="Courier New" w:hAnsi="Courier New" w:cs="Courier New"/>
          </w:rPr>
          <w:t xml:space="preserve"> (b) </w:t>
        </w:r>
        <w:r w:rsidRPr="00990A51">
          <w:rPr>
            <w:rFonts w:ascii="Courier New" w:hAnsi="Courier New" w:cs="Courier New"/>
          </w:rPr>
          <w:t>the taxpayer had reported its tax liability in conformance with:</w:t>
        </w:r>
        <w:r>
          <w:rPr>
            <w:rFonts w:ascii="Courier New" w:hAnsi="Courier New" w:cs="Courier New"/>
          </w:rPr>
          <w:t xml:space="preserve"> (i) </w:t>
        </w:r>
        <w:r w:rsidRPr="00990A51">
          <w:rPr>
            <w:rFonts w:ascii="Courier New" w:hAnsi="Courier New" w:cs="Courier New"/>
          </w:rPr>
          <w:t>specific written instructions provided by the department to the taxpayer; or</w:t>
        </w:r>
        <w:r>
          <w:rPr>
            <w:rFonts w:ascii="Courier New" w:hAnsi="Courier New" w:cs="Courier New"/>
          </w:rPr>
          <w:t xml:space="preserve"> (</w:t>
        </w:r>
        <w:r w:rsidRPr="00990A51">
          <w:rPr>
            <w:rFonts w:ascii="Courier New" w:hAnsi="Courier New" w:cs="Courier New"/>
          </w:rPr>
          <w:t xml:space="preserve">ii) a published determination or any other document published by the department. </w:t>
        </w:r>
      </w:p>
      <w:p w:rsidR="00FB4C21" w:rsidRPr="00990A51" w:rsidRDefault="00FB4C21" w:rsidP="00FB4C21">
        <w:pPr>
          <w:spacing w:line="360" w:lineRule="auto"/>
          <w:ind w:left="360"/>
        </w:pPr>
        <w:r>
          <w:tab/>
          <w:t xml:space="preserve">(7)(a)  </w:t>
        </w:r>
        <w:r w:rsidRPr="00CB1FCC">
          <w:t>For purposes of subsection (</w:t>
        </w:r>
        <w:r>
          <w:t>6</w:t>
        </w:r>
        <w:r w:rsidRPr="00CB1FCC">
          <w:t>) of this section</w:t>
        </w:r>
        <w:r w:rsidRPr="00990A51">
          <w:t>, "specific written instructions" means tax reporting instructions provided to a taxpayer which specifically identify the taxpayer to whom the instructions apply.  Specific written instructions may be provided as part of an audit, tax assessment, determination, closing agreement, or in response to a binding ruling request.</w:t>
        </w:r>
      </w:p>
      <w:p w:rsidR="00FB4C21" w:rsidRPr="00990A51" w:rsidRDefault="00FB4C21" w:rsidP="00FB4C21">
        <w:pPr>
          <w:spacing w:line="360" w:lineRule="auto"/>
          <w:ind w:left="360"/>
        </w:pPr>
        <w:r>
          <w:tab/>
          <w:t xml:space="preserve">(b)  Subsection (6) of this section </w:t>
        </w:r>
        <w:r w:rsidRPr="00990A51">
          <w:t>applies to tax periods beginning January 1, 2006, but does not apply to any tax periods ending before April 1, 2010, that were included in a completed field audit conducted by the department.</w:t>
        </w:r>
      </w:p>
      <w:p w:rsidR="00FB4C21" w:rsidRDefault="00FB4C21" w:rsidP="00FB4C21">
        <w:pPr>
          <w:spacing w:line="360" w:lineRule="auto"/>
          <w:ind w:left="360"/>
        </w:pPr>
        <w:r>
          <w:rPr>
            <w:i/>
          </w:rPr>
          <w:tab/>
        </w:r>
        <w:r w:rsidRPr="00CB1FCC">
          <w:t xml:space="preserve">(c) </w:t>
        </w:r>
        <w:r>
          <w:t>Subsection (6) of this section</w:t>
        </w:r>
        <w:r w:rsidRPr="00CB1FCC">
          <w:t xml:space="preserve"> must be construed narrowly to ensure that only transactions, plans, or arrangements where there is evidence of deceptive tax avoidance are subject to tax liability.</w:t>
        </w:r>
        <w:r>
          <w:t>"</w:t>
        </w:r>
      </w:p>
      <w:p w:rsidR="00FB4C21" w:rsidRDefault="00FB4C21" w:rsidP="00FB4C21">
        <w:pPr>
          <w:spacing w:line="360" w:lineRule="auto"/>
          <w:ind w:left="360"/>
        </w:pPr>
      </w:p>
      <w:p w:rsidR="00FB4C21" w:rsidRDefault="00000C84" w:rsidP="00FB4C21">
        <w:pPr>
          <w:spacing w:line="360" w:lineRule="auto"/>
          <w:ind w:left="360"/>
        </w:pPr>
        <w:r>
          <w:t>On page 19, beginning on line 6 of the amendment</w:t>
        </w:r>
        <w:r w:rsidR="00FB4C21">
          <w:t>, after "(6)" strike all of the material through "</w:t>
        </w:r>
        <w:r w:rsidR="00FB4C21" w:rsidRPr="004D3D3E">
          <w:rPr>
            <w:u w:val="single"/>
          </w:rPr>
          <w:t>department</w:t>
        </w:r>
        <w:r>
          <w:t>" on line 19</w:t>
        </w:r>
        <w:r w:rsidR="00FB4C21">
          <w:t xml:space="preserve"> and insert the following:</w:t>
        </w:r>
      </w:p>
      <w:p w:rsidR="00FB4C21" w:rsidRDefault="00FB4C21" w:rsidP="00FB4C21">
        <w:pPr>
          <w:spacing w:line="360" w:lineRule="auto"/>
          <w:ind w:left="360"/>
        </w:pPr>
      </w:p>
      <w:p w:rsidR="00FB4C21" w:rsidRDefault="00FB4C21" w:rsidP="00FB4C21">
        <w:pPr>
          <w:spacing w:line="360" w:lineRule="auto"/>
          <w:ind w:left="360"/>
        </w:pPr>
        <w:r w:rsidRPr="00C32EC5">
          <w:t xml:space="preserve">      </w:t>
        </w:r>
        <w:r>
          <w:t>"</w:t>
        </w:r>
        <w:r w:rsidRPr="004D3D3E">
          <w:rPr>
            <w:u w:val="single"/>
          </w:rPr>
          <w:t>If the department finds that all or any part of a deficiency resulted from engaging in a disregarded transaction, as described in section 201(2)(a), (b), (c), (d), (e), (f)</w:t>
        </w:r>
        <w:r>
          <w:rPr>
            <w:u w:val="single"/>
          </w:rPr>
          <w:t>, and (g)</w:t>
        </w:r>
        <w:r w:rsidRPr="004D3D3E">
          <w:rPr>
            <w:u w:val="single"/>
          </w:rPr>
          <w:t xml:space="preserve"> of this act, the department must assess a penalty of thirty-five percent of the additional tax found to be due as a result of engaging in a transaction disregarded by the department under secti</w:t>
        </w:r>
        <w:r>
          <w:rPr>
            <w:u w:val="single"/>
          </w:rPr>
          <w:t xml:space="preserve">on </w:t>
        </w:r>
        <w:r w:rsidRPr="004D3D3E">
          <w:rPr>
            <w:u w:val="single"/>
          </w:rPr>
          <w:t xml:space="preserve">201(2)(a), (b), (c), (d), (e), </w:t>
        </w:r>
        <w:r>
          <w:rPr>
            <w:u w:val="single"/>
          </w:rPr>
          <w:t>(f), and (g</w:t>
        </w:r>
        <w:r w:rsidRPr="004D3D3E">
          <w:rPr>
            <w:u w:val="single"/>
          </w:rPr>
          <w:t xml:space="preserve">)  of this act.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section 201(2)(a), (b), (c), (d), (e), </w:t>
        </w:r>
        <w:r>
          <w:rPr>
            <w:u w:val="single"/>
          </w:rPr>
          <w:t>(f), and (g</w:t>
        </w:r>
        <w:r w:rsidRPr="004D3D3E">
          <w:rPr>
            <w:u w:val="single"/>
          </w:rPr>
          <w:t>)  of this act, the taxpayer discloses its participation in the transaction to the department</w:t>
        </w:r>
        <w:r>
          <w:t>"</w:t>
        </w:r>
      </w:p>
      <w:p w:rsidR="00FB4C21" w:rsidRDefault="00FB4C21" w:rsidP="00FB4C21">
        <w:pPr>
          <w:spacing w:line="360" w:lineRule="auto"/>
          <w:ind w:left="360"/>
        </w:pPr>
      </w:p>
      <w:p w:rsidR="00FB4C21" w:rsidRDefault="00000C84" w:rsidP="00FB4C21">
        <w:pPr>
          <w:spacing w:line="360" w:lineRule="auto"/>
          <w:ind w:left="360"/>
        </w:pPr>
        <w:r>
          <w:t>On page 19</w:t>
        </w:r>
        <w:r w:rsidR="00FB4C21">
          <w:t>, on line 2</w:t>
        </w:r>
        <w:r>
          <w:t>8 of the amendment</w:t>
        </w:r>
        <w:r w:rsidR="00FB4C21">
          <w:t>, after "impose" strike "both" and insert ((</w:t>
        </w:r>
        <w:r w:rsidR="00FB4C21" w:rsidRPr="00806087">
          <w:rPr>
            <w:strike/>
          </w:rPr>
          <w:t>both</w:t>
        </w:r>
        <w:r w:rsidR="00FB4C21">
          <w:t>))</w:t>
        </w:r>
      </w:p>
      <w:p w:rsidR="00FB4C21" w:rsidRDefault="00FB4C21" w:rsidP="00FB4C21">
        <w:pPr>
          <w:spacing w:line="360" w:lineRule="auto"/>
          <w:ind w:left="360"/>
        </w:pPr>
      </w:p>
      <w:p w:rsidR="00FB4C21" w:rsidRDefault="00000C84" w:rsidP="00FB4C21">
        <w:pPr>
          <w:spacing w:line="360" w:lineRule="auto"/>
          <w:ind w:left="360"/>
        </w:pPr>
        <w:r>
          <w:t>On page 19, on line 29 of the amendment,</w:t>
        </w:r>
        <w:r w:rsidR="00FB4C21">
          <w:t xml:space="preserve"> after "penalty" strike "and" and insert "((</w:t>
        </w:r>
        <w:r w:rsidR="00FB4C21" w:rsidRPr="00806087">
          <w:rPr>
            <w:strike/>
          </w:rPr>
          <w:t>and</w:t>
        </w:r>
        <w:r w:rsidR="00FB4C21">
          <w:t>)),"</w:t>
        </w:r>
      </w:p>
      <w:p w:rsidR="00FB4C21" w:rsidRDefault="00FB4C21" w:rsidP="00FB4C21">
        <w:pPr>
          <w:spacing w:line="360" w:lineRule="auto"/>
          <w:ind w:left="360"/>
        </w:pPr>
      </w:p>
      <w:p w:rsidR="00FB4C21" w:rsidRDefault="00000C84" w:rsidP="00FB4C21">
        <w:pPr>
          <w:spacing w:line="360" w:lineRule="auto"/>
          <w:ind w:left="360"/>
        </w:pPr>
        <w:r>
          <w:t>On page 19</w:t>
        </w:r>
        <w:r w:rsidR="00FB4C21">
          <w:t xml:space="preserve">, on line </w:t>
        </w:r>
        <w:r>
          <w:t>30 of the amendment,</w:t>
        </w:r>
        <w:r w:rsidR="00FB4C21">
          <w:t xml:space="preserve"> after "instructions" insert "</w:t>
        </w:r>
        <w:r w:rsidR="00FB4C21" w:rsidRPr="00B145C8">
          <w:rPr>
            <w:u w:val="single"/>
          </w:rPr>
          <w:t>,</w:t>
        </w:r>
        <w:r w:rsidR="00FB4C21">
          <w:t>"</w:t>
        </w:r>
      </w:p>
      <w:p w:rsidR="00FB4C21" w:rsidRPr="004D3D3E" w:rsidRDefault="00FB4C21" w:rsidP="00FB4C21">
        <w:pPr>
          <w:spacing w:line="360" w:lineRule="auto"/>
          <w:ind w:left="360"/>
        </w:pPr>
      </w:p>
      <w:p w:rsidR="00FB4C21" w:rsidRPr="00CB1FCC" w:rsidRDefault="00000C84" w:rsidP="00FB4C21">
        <w:pPr>
          <w:spacing w:line="360" w:lineRule="auto"/>
          <w:ind w:left="360"/>
        </w:pPr>
        <w:r>
          <w:t>On page 20</w:t>
        </w:r>
        <w:r w:rsidR="00FB4C21">
          <w:t xml:space="preserve">, beginning on line </w:t>
        </w:r>
        <w:r>
          <w:t>1</w:t>
        </w:r>
        <w:r w:rsidR="00FB4C21">
          <w:t xml:space="preserve"> of the amendment, strike all of section 204 and insert the following: </w:t>
        </w:r>
      </w:p>
      <w:p w:rsidR="00FB4C21" w:rsidRDefault="00FB4C21" w:rsidP="00FB4C21">
        <w:pPr>
          <w:pStyle w:val="ListParagraph"/>
          <w:spacing w:line="360" w:lineRule="auto"/>
          <w:ind w:left="360"/>
          <w:rPr>
            <w:rFonts w:ascii="Courier New" w:hAnsi="Courier New" w:cs="Courier New"/>
          </w:rPr>
        </w:pPr>
        <w:r>
          <w:rPr>
            <w:rFonts w:ascii="Courier New" w:hAnsi="Courier New" w:cs="Courier New"/>
          </w:rPr>
          <w:tab/>
        </w:r>
      </w:p>
      <w:p w:rsidR="00FB4C21" w:rsidRDefault="00FB4C21" w:rsidP="00FB4C21">
        <w:pPr>
          <w:pStyle w:val="ListParagraph"/>
          <w:spacing w:line="360" w:lineRule="auto"/>
          <w:ind w:left="360"/>
          <w:rPr>
            <w:rFonts w:ascii="Courier New" w:hAnsi="Courier New" w:cs="Courier New"/>
          </w:rPr>
        </w:pPr>
        <w:r>
          <w:rPr>
            <w:rFonts w:ascii="Courier New" w:hAnsi="Courier New" w:cs="Courier New"/>
          </w:rPr>
          <w:tab/>
          <w:t>"</w:t>
        </w:r>
        <w:r w:rsidRPr="00D21C1B">
          <w:rPr>
            <w:rFonts w:ascii="Courier New" w:hAnsi="Courier New" w:cs="Courier New"/>
            <w:b/>
          </w:rPr>
          <w:t>Sec. 20</w:t>
        </w:r>
        <w:r>
          <w:rPr>
            <w:rFonts w:ascii="Courier New" w:hAnsi="Courier New" w:cs="Courier New"/>
            <w:b/>
          </w:rPr>
          <w:t>4</w:t>
        </w:r>
        <w:r w:rsidRPr="00D21C1B">
          <w:rPr>
            <w:rFonts w:ascii="Courier New" w:hAnsi="Courier New" w:cs="Courier New"/>
            <w:b/>
          </w:rPr>
          <w:t>.</w:t>
        </w:r>
        <w:r>
          <w:rPr>
            <w:rFonts w:ascii="Courier New" w:hAnsi="Courier New" w:cs="Courier New"/>
          </w:rPr>
          <w:t xml:space="preserve">  A new section is added to chapter 82.32 RCW to read as follow:  </w:t>
        </w:r>
      </w:p>
      <w:p w:rsidR="00FB4C21" w:rsidRPr="00990A51" w:rsidRDefault="00FB4C21" w:rsidP="00FB4C21">
        <w:pPr>
          <w:pStyle w:val="ListParagraph"/>
          <w:spacing w:line="360" w:lineRule="auto"/>
          <w:ind w:left="360"/>
          <w:rPr>
            <w:rFonts w:ascii="Courier New" w:hAnsi="Courier New" w:cs="Courier New"/>
          </w:rPr>
        </w:pPr>
        <w:r>
          <w:rPr>
            <w:rFonts w:ascii="Courier New" w:hAnsi="Courier New" w:cs="Courier New"/>
          </w:rPr>
          <w:tab/>
          <w:t xml:space="preserve">(1) </w:t>
        </w:r>
        <w:r w:rsidRPr="00990A51">
          <w:rPr>
            <w:rFonts w:ascii="Courier New" w:hAnsi="Courier New" w:cs="Courier New"/>
          </w:rPr>
          <w:t>The legislature finds that this state's tax policy with respect to the taxation of transactions between affiliated entities and the income derived from such transactions (intercompany transactions) has motivated some taxpayers to engage in transactions designed solely or primarily to minimize the tax effects of intercompany transactions.  The legislature further finds that some intercompany transactions result from taxpayers that are required to establish affiliated entities to comply with regulatory mandates and that transactions between such affiliates effectively increases the tax burden in this state on the affiliated group of entities.</w:t>
        </w:r>
      </w:p>
      <w:p w:rsidR="00FB4C21" w:rsidRPr="00990A51" w:rsidRDefault="00FB4C21" w:rsidP="00FB4C21">
        <w:pPr>
          <w:pStyle w:val="ListParagraph"/>
          <w:spacing w:line="360" w:lineRule="auto"/>
          <w:ind w:left="360"/>
          <w:rPr>
            <w:rFonts w:ascii="Courier New" w:hAnsi="Courier New" w:cs="Courier New"/>
          </w:rPr>
        </w:pPr>
        <w:r>
          <w:rPr>
            <w:rFonts w:ascii="Courier New" w:hAnsi="Courier New" w:cs="Courier New"/>
          </w:rPr>
          <w:tab/>
          <w:t xml:space="preserve">(2)(a) </w:t>
        </w:r>
        <w:r w:rsidRPr="00990A51">
          <w:rPr>
            <w:rFonts w:ascii="Courier New" w:hAnsi="Courier New" w:cs="Courier New"/>
          </w:rPr>
          <w:t xml:space="preserve">The department of revenue is directed to conduct a review of the state's tax policy with respect to the taxation of intercompany transactions.  The review must: </w:t>
        </w:r>
      </w:p>
      <w:p w:rsidR="00FB4C21" w:rsidRPr="00990A51" w:rsidRDefault="00FB4C21" w:rsidP="00FB4C21">
        <w:pPr>
          <w:pStyle w:val="ListParagraph"/>
          <w:spacing w:line="360" w:lineRule="auto"/>
          <w:ind w:left="360"/>
          <w:rPr>
            <w:rFonts w:ascii="Courier New" w:hAnsi="Courier New" w:cs="Courier New"/>
          </w:rPr>
        </w:pPr>
        <w:r>
          <w:rPr>
            <w:rFonts w:ascii="Courier New" w:hAnsi="Courier New" w:cs="Courier New"/>
          </w:rPr>
          <w:tab/>
          <w:t>(i) I</w:t>
        </w:r>
        <w:r w:rsidRPr="00990A51">
          <w:rPr>
            <w:rFonts w:ascii="Courier New" w:hAnsi="Courier New" w:cs="Courier New"/>
          </w:rPr>
          <w:t>nclude the impacts of such transactions under the state's business and occupation tax and state and local sales and use taxes;</w:t>
        </w:r>
      </w:p>
      <w:p w:rsidR="00FB4C21" w:rsidRPr="00990A51" w:rsidRDefault="00FB4C21" w:rsidP="00FB4C21">
        <w:pPr>
          <w:pStyle w:val="ListParagraph"/>
          <w:spacing w:line="360" w:lineRule="auto"/>
          <w:ind w:left="360"/>
          <w:rPr>
            <w:rFonts w:ascii="Courier New" w:hAnsi="Courier New" w:cs="Courier New"/>
          </w:rPr>
        </w:pPr>
        <w:r>
          <w:rPr>
            <w:rFonts w:ascii="Courier New" w:hAnsi="Courier New" w:cs="Courier New"/>
          </w:rPr>
          <w:tab/>
          <w:t>(ii) E</w:t>
        </w:r>
        <w:r w:rsidRPr="00990A51">
          <w:rPr>
            <w:rFonts w:ascii="Courier New" w:hAnsi="Courier New" w:cs="Courier New"/>
          </w:rPr>
          <w:t>xamine how this state's tax policy compares to the tax policy of other states with respect to the taxation of intercompany transactions; and</w:t>
        </w:r>
      </w:p>
      <w:p w:rsidR="00FB4C21" w:rsidRPr="00990A51" w:rsidRDefault="00FB4C21" w:rsidP="00FB4C21">
        <w:pPr>
          <w:pStyle w:val="ListParagraph"/>
          <w:spacing w:line="360" w:lineRule="auto"/>
          <w:ind w:left="360"/>
          <w:rPr>
            <w:rFonts w:ascii="Courier New" w:hAnsi="Courier New" w:cs="Courier New"/>
          </w:rPr>
        </w:pPr>
        <w:r>
          <w:rPr>
            <w:rFonts w:ascii="Courier New" w:hAnsi="Courier New" w:cs="Courier New"/>
          </w:rPr>
          <w:tab/>
          <w:t>(iii) A</w:t>
        </w:r>
        <w:r w:rsidRPr="00990A51">
          <w:rPr>
            <w:rFonts w:ascii="Courier New" w:hAnsi="Courier New" w:cs="Courier New"/>
          </w:rPr>
          <w:t>nalyze potential alternatives to the current policy of taxing intercompany transactions, including their estimated revenue impacts if practicable.</w:t>
        </w:r>
      </w:p>
      <w:p w:rsidR="00FB4C21" w:rsidRDefault="00FB4C21" w:rsidP="00FB4C21">
        <w:pPr>
          <w:pStyle w:val="ListParagraph"/>
          <w:spacing w:line="360" w:lineRule="auto"/>
          <w:ind w:left="360"/>
          <w:rPr>
            <w:rFonts w:ascii="Courier New" w:hAnsi="Courier New" w:cs="Courier New"/>
          </w:rPr>
        </w:pPr>
        <w:r>
          <w:rPr>
            <w:rFonts w:ascii="Courier New" w:hAnsi="Courier New" w:cs="Courier New"/>
          </w:rPr>
          <w:tab/>
          <w:t xml:space="preserve">(b)  </w:t>
        </w:r>
        <w:r w:rsidRPr="00990A51">
          <w:rPr>
            <w:rFonts w:ascii="Courier New" w:hAnsi="Courier New" w:cs="Courier New"/>
          </w:rPr>
          <w:t>In conducting this review, the department must seek input from members of the business community and others as it deems appropriate.</w:t>
        </w:r>
      </w:p>
      <w:p w:rsidR="00FB4C21" w:rsidRDefault="00FB4C21" w:rsidP="00FB4C21">
        <w:pPr>
          <w:pStyle w:val="ListParagraph"/>
          <w:spacing w:line="360" w:lineRule="auto"/>
          <w:ind w:left="0"/>
          <w:rPr>
            <w:rFonts w:ascii="Courier New" w:hAnsi="Courier New" w:cs="Courier New"/>
          </w:rPr>
        </w:pPr>
        <w:r>
          <w:rPr>
            <w:rFonts w:ascii="Courier New" w:hAnsi="Courier New" w:cs="Courier New"/>
          </w:rPr>
          <w:tab/>
          <w:t xml:space="preserve">(c)  </w:t>
        </w:r>
        <w:r w:rsidRPr="00990A51">
          <w:rPr>
            <w:rFonts w:ascii="Courier New" w:hAnsi="Courier New" w:cs="Courier New"/>
          </w:rPr>
          <w:t>The department must report its findings to the fiscal committees of the house of representatives and senate by December 1, 2010. However, if the department has not completed its review by December 1, 2010, the department must provide the fiscal committees of the legislature with a brief status report by December 1, 2010, and the final report by December 1, 2011.</w:t>
        </w:r>
        <w:r>
          <w:rPr>
            <w:rFonts w:ascii="Courier New" w:hAnsi="Courier New" w:cs="Courier New"/>
          </w:rPr>
          <w:t>"</w:t>
        </w:r>
      </w:p>
      <w:p w:rsidR="00FB4C21" w:rsidRDefault="00FB4C21" w:rsidP="00FB4C21">
        <w:pPr>
          <w:pStyle w:val="ListParagraph"/>
          <w:spacing w:line="360" w:lineRule="auto"/>
          <w:ind w:left="0"/>
          <w:rPr>
            <w:rFonts w:ascii="Courier New" w:hAnsi="Courier New" w:cs="Courier New"/>
          </w:rPr>
        </w:pPr>
      </w:p>
      <w:p w:rsidR="00FB4C21" w:rsidRPr="00990A51" w:rsidRDefault="00FB4C21" w:rsidP="00FB4C21">
        <w:pPr>
          <w:pStyle w:val="ListParagraph"/>
          <w:spacing w:line="360" w:lineRule="auto"/>
          <w:ind w:left="0"/>
          <w:rPr>
            <w:rFonts w:ascii="Courier New" w:hAnsi="Courier New" w:cs="Courier New"/>
          </w:rPr>
        </w:pPr>
        <w:r>
          <w:rPr>
            <w:rFonts w:ascii="Courier New" w:hAnsi="Courier New" w:cs="Courier New"/>
          </w:rPr>
          <w:t>Renumber the remaining sections consecutively and correct the internal references accordingly</w:t>
        </w:r>
      </w:p>
      <w:p w:rsidR="00FB4C21" w:rsidRDefault="00FB4C21" w:rsidP="00FB4C21">
        <w:pPr>
          <w:pStyle w:val="Page"/>
        </w:pPr>
        <w:r>
          <w:tab/>
        </w:r>
      </w:p>
      <w:p w:rsidR="00DF5D0E" w:rsidRPr="00BF033C" w:rsidRDefault="00FB4C21" w:rsidP="00FB4C21">
        <w:pPr>
          <w:pStyle w:val="Page"/>
        </w:pPr>
        <w:r>
          <w:tab/>
        </w:r>
        <w:r>
          <w:tab/>
        </w:r>
        <w:r w:rsidRPr="002B4532">
          <w:rPr>
            <w:b/>
            <w:u w:val="single"/>
          </w:rPr>
          <w:t>EFFECT:</w:t>
        </w:r>
        <w:r>
          <w:t>  Requires the Department of Revenue (DOR) to prepare a report each year that identifies transactions, plans and arrangements that are designed to deceptively avoid the payment of tax. Allows DOR to disregard transactions, plans and arrangements that are designed to avoid tax in two cases - joint ventures related to construction and parent/out-of-state subsidiaries. Provides safe harbor for transactions, plans and arrangements that initiated before April 1, 2010, or are in conformance with written instructions, published determinations, or other DOR documents.  Directs DOR to study the taxation of intercompany transactions.</w:t>
        </w:r>
      </w:p>
      <w:permEnd w:id="0"/>
      <w:p w:rsidR="00DF5D0E" w:rsidRDefault="00DF5D0E" w:rsidP="00BF033C">
        <w:pPr>
          <w:pStyle w:val="AmendSectionPostSpace"/>
          <w:suppressLineNumbers/>
        </w:pPr>
      </w:p>
      <w:p w:rsidR="00DF5D0E" w:rsidRDefault="00DF5D0E" w:rsidP="00BF033C">
        <w:pPr>
          <w:pStyle w:val="BillEnd"/>
          <w:suppressLineNumbers/>
        </w:pPr>
      </w:p>
      <w:p w:rsidR="00DF5D0E" w:rsidRDefault="00DE256E" w:rsidP="00BF033C">
        <w:pPr>
          <w:pStyle w:val="BillEnd"/>
          <w:suppressLineNumbers/>
        </w:pPr>
        <w:r>
          <w:rPr>
            <w:b/>
          </w:rPr>
          <w:t>--- END ---</w:t>
        </w:r>
      </w:p>
      <w:p w:rsidR="00DF5D0E" w:rsidRDefault="007B4759" w:rsidP="00BF033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33C" w:rsidRDefault="00BF033C" w:rsidP="00DF5D0E">
      <w:r>
        <w:separator/>
      </w:r>
    </w:p>
  </w:endnote>
  <w:endnote w:type="continuationSeparator" w:id="0">
    <w:p w:rsidR="00BF033C" w:rsidRDefault="00BF033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29" w:rsidRDefault="00921E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B4759">
    <w:pPr>
      <w:pStyle w:val="AmendDraftFooter"/>
    </w:pPr>
    <w:fldSimple w:instr=" TITLE   \* MERGEFORMAT ">
      <w:r w:rsidR="00EB51FB">
        <w:t>6143-S2.E AMH SANT PETE 149</w:t>
      </w:r>
    </w:fldSimple>
    <w:r w:rsidR="00DE256E">
      <w:tab/>
    </w:r>
    <w:r>
      <w:fldChar w:fldCharType="begin"/>
    </w:r>
    <w:r w:rsidR="00DE256E">
      <w:instrText xml:space="preserve"> PAGE  \* Arabic  \* MERGEFORMAT </w:instrText>
    </w:r>
    <w:r>
      <w:fldChar w:fldCharType="separate"/>
    </w:r>
    <w:r w:rsidR="00EB51FB">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B4759">
    <w:pPr>
      <w:pStyle w:val="AmendDraftFooter"/>
    </w:pPr>
    <w:fldSimple w:instr=" TITLE   \* MERGEFORMAT ">
      <w:r w:rsidR="00EB51FB">
        <w:t>6143-S2.E AMH SANT PETE 149</w:t>
      </w:r>
    </w:fldSimple>
    <w:r w:rsidR="00DE256E">
      <w:tab/>
    </w:r>
    <w:r>
      <w:fldChar w:fldCharType="begin"/>
    </w:r>
    <w:r w:rsidR="00DE256E">
      <w:instrText xml:space="preserve"> PAGE  \* Arabic  \* MERGEFORMAT </w:instrText>
    </w:r>
    <w:r>
      <w:fldChar w:fldCharType="separate"/>
    </w:r>
    <w:r w:rsidR="00EB51F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33C" w:rsidRDefault="00BF033C" w:rsidP="00DF5D0E">
      <w:r>
        <w:separator/>
      </w:r>
    </w:p>
  </w:footnote>
  <w:footnote w:type="continuationSeparator" w:id="0">
    <w:p w:rsidR="00BF033C" w:rsidRDefault="00BF033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29" w:rsidRDefault="00921E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B4759">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B4759">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00C84"/>
    <w:rsid w:val="0002618A"/>
    <w:rsid w:val="00060D21"/>
    <w:rsid w:val="00096165"/>
    <w:rsid w:val="000C6C82"/>
    <w:rsid w:val="000E603A"/>
    <w:rsid w:val="00106544"/>
    <w:rsid w:val="001A775A"/>
    <w:rsid w:val="001E6675"/>
    <w:rsid w:val="00217E8A"/>
    <w:rsid w:val="00281CBD"/>
    <w:rsid w:val="0028313F"/>
    <w:rsid w:val="00316CD9"/>
    <w:rsid w:val="003E2FC6"/>
    <w:rsid w:val="00492DDC"/>
    <w:rsid w:val="00523C5A"/>
    <w:rsid w:val="00605C39"/>
    <w:rsid w:val="006841E6"/>
    <w:rsid w:val="006F7027"/>
    <w:rsid w:val="0072335D"/>
    <w:rsid w:val="0072541D"/>
    <w:rsid w:val="007B4759"/>
    <w:rsid w:val="007D35D4"/>
    <w:rsid w:val="007D4885"/>
    <w:rsid w:val="00805AE4"/>
    <w:rsid w:val="00846034"/>
    <w:rsid w:val="00921E29"/>
    <w:rsid w:val="00931B84"/>
    <w:rsid w:val="00972869"/>
    <w:rsid w:val="009F23A9"/>
    <w:rsid w:val="00A01F29"/>
    <w:rsid w:val="00A93D4A"/>
    <w:rsid w:val="00AD2D0A"/>
    <w:rsid w:val="00B31D1C"/>
    <w:rsid w:val="00B518D0"/>
    <w:rsid w:val="00B73E0A"/>
    <w:rsid w:val="00B961E0"/>
    <w:rsid w:val="00BF033C"/>
    <w:rsid w:val="00D40447"/>
    <w:rsid w:val="00DA47F3"/>
    <w:rsid w:val="00DE256E"/>
    <w:rsid w:val="00DF5D0E"/>
    <w:rsid w:val="00E1471A"/>
    <w:rsid w:val="00E41CC6"/>
    <w:rsid w:val="00E66F5D"/>
    <w:rsid w:val="00EB51FB"/>
    <w:rsid w:val="00ED2EEB"/>
    <w:rsid w:val="00EF2446"/>
    <w:rsid w:val="00F229DE"/>
    <w:rsid w:val="00F4663F"/>
    <w:rsid w:val="00FB4C21"/>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Paragraph">
    <w:name w:val="List Paragraph"/>
    <w:basedOn w:val="Normal"/>
    <w:qFormat/>
    <w:rsid w:val="00FB4C21"/>
    <w:pPr>
      <w:ind w:left="720"/>
      <w:contextualSpacing/>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son_r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137</TotalTime>
  <Pages>3</Pages>
  <Words>1470</Words>
  <Characters>7926</Characters>
  <Application>Microsoft Office Word</Application>
  <DocSecurity>8</DocSecurity>
  <Lines>188</Lines>
  <Paragraphs>56</Paragraphs>
  <ScaleCrop>false</ScaleCrop>
  <HeadingPairs>
    <vt:vector size="2" baseType="variant">
      <vt:variant>
        <vt:lpstr>Title</vt:lpstr>
      </vt:variant>
      <vt:variant>
        <vt:i4>1</vt:i4>
      </vt:variant>
    </vt:vector>
  </HeadingPairs>
  <TitlesOfParts>
    <vt:vector size="1" baseType="lpstr">
      <vt:lpstr>6143-S2.E AMH SANT PETE 149</vt:lpstr>
    </vt:vector>
  </TitlesOfParts>
  <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6143-S2.E AMH SANT PETE 149</dc:title>
  <dc:subject/>
  <dc:creator>Washington State Legislature</dc:creator>
  <cp:keywords/>
  <dc:description/>
  <cp:lastModifiedBy>Washington State Legislature</cp:lastModifiedBy>
  <cp:revision>7</cp:revision>
  <cp:lastPrinted>2010-03-20T16:58:00Z</cp:lastPrinted>
  <dcterms:created xsi:type="dcterms:W3CDTF">2010-03-20T07:25:00Z</dcterms:created>
  <dcterms:modified xsi:type="dcterms:W3CDTF">2010-03-20T16:58:00Z</dcterms:modified>
</cp:coreProperties>
</file>